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0AEA" w:rsidRPr="00265314" w:rsidRDefault="00265314" w:rsidP="00265314">
      <w:pPr>
        <w:jc w:val="center"/>
        <w:rPr>
          <w:b/>
        </w:rPr>
      </w:pPr>
      <w:bookmarkStart w:id="0" w:name="_GoBack"/>
      <w:bookmarkEnd w:id="0"/>
      <w:r w:rsidRPr="00265314">
        <w:rPr>
          <w:b/>
        </w:rPr>
        <w:t>Research and Publication Opportunities in Health-IS: A 2012 Update</w:t>
      </w:r>
    </w:p>
    <w:p w:rsidR="00265314" w:rsidRDefault="00265314" w:rsidP="00265314">
      <w:pPr>
        <w:jc w:val="center"/>
      </w:pPr>
      <w:r>
        <w:t>E. Vance Wilson, Ph.D.</w:t>
      </w:r>
      <w:r w:rsidR="001D0310">
        <w:t xml:space="preserve"> (vancewilson@gmail.com)</w:t>
      </w:r>
    </w:p>
    <w:p w:rsidR="00265314" w:rsidRDefault="001D0310" w:rsidP="00265314">
      <w:pPr>
        <w:jc w:val="center"/>
      </w:pPr>
      <w:r>
        <w:t xml:space="preserve">Health-IS </w:t>
      </w:r>
      <w:r w:rsidR="00265314">
        <w:t>Professional Development Workshop</w:t>
      </w:r>
      <w:r>
        <w:t xml:space="preserve"> sponsored by AIS SIG-Health</w:t>
      </w:r>
    </w:p>
    <w:p w:rsidR="00265314" w:rsidRDefault="00265314" w:rsidP="00265314">
      <w:pPr>
        <w:jc w:val="center"/>
      </w:pPr>
      <w:r>
        <w:t>August 9, 2012, Seattle, WA</w:t>
      </w:r>
    </w:p>
    <w:p w:rsidR="00265314" w:rsidRDefault="00265314"/>
    <w:p w:rsidR="000D44FA" w:rsidRPr="000B7B5B" w:rsidRDefault="000D44FA" w:rsidP="000B7B5B">
      <w:pPr>
        <w:pStyle w:val="ListParagraph"/>
        <w:numPr>
          <w:ilvl w:val="0"/>
          <w:numId w:val="5"/>
        </w:numPr>
        <w:rPr>
          <w:sz w:val="26"/>
          <w:szCs w:val="26"/>
        </w:rPr>
      </w:pPr>
      <w:r w:rsidRPr="000B7B5B">
        <w:rPr>
          <w:b/>
          <w:sz w:val="26"/>
          <w:szCs w:val="26"/>
        </w:rPr>
        <w:t>“Health-IS”</w:t>
      </w:r>
      <w:r w:rsidRPr="000B7B5B">
        <w:rPr>
          <w:sz w:val="26"/>
          <w:szCs w:val="26"/>
        </w:rPr>
        <w:t xml:space="preserve"> </w:t>
      </w:r>
      <w:r w:rsidR="000B7B5B">
        <w:rPr>
          <w:sz w:val="26"/>
          <w:szCs w:val="26"/>
        </w:rPr>
        <w:t xml:space="preserve">– </w:t>
      </w:r>
      <w:r w:rsidR="000B7B5B">
        <w:t xml:space="preserve">A </w:t>
      </w:r>
      <w:r w:rsidR="00B15F2A">
        <w:t>label I’ve come to apply</w:t>
      </w:r>
      <w:r>
        <w:t xml:space="preserve"> to IS researchers and practitioners w</w:t>
      </w:r>
      <w:r w:rsidR="00512C26">
        <w:t>orking in healthcare contexts; t</w:t>
      </w:r>
      <w:r>
        <w:t>he name is based on the acade</w:t>
      </w:r>
      <w:r w:rsidR="00512C26">
        <w:t>mic origins of the participants</w:t>
      </w:r>
    </w:p>
    <w:p w:rsidR="00265314" w:rsidRPr="0039045E" w:rsidRDefault="00265314" w:rsidP="0039045E">
      <w:pPr>
        <w:pStyle w:val="ListParagraph"/>
        <w:numPr>
          <w:ilvl w:val="0"/>
          <w:numId w:val="5"/>
        </w:numPr>
      </w:pPr>
      <w:r w:rsidRPr="000B7B5B">
        <w:rPr>
          <w:b/>
          <w:sz w:val="26"/>
          <w:szCs w:val="26"/>
        </w:rPr>
        <w:t>The Situation in 2004</w:t>
      </w:r>
      <w:r w:rsidRPr="0039045E">
        <w:t xml:space="preserve"> (</w:t>
      </w:r>
      <w:r w:rsidR="0039045E" w:rsidRPr="0039045E">
        <w:t xml:space="preserve">based on my tutorial presentation at the </w:t>
      </w:r>
      <w:r w:rsidR="000B7B5B">
        <w:t xml:space="preserve">2004 </w:t>
      </w:r>
      <w:r w:rsidRPr="0039045E">
        <w:t>America’s Co</w:t>
      </w:r>
      <w:r w:rsidR="0039045E" w:rsidRPr="0039045E">
        <w:t>nference on Information Systems in</w:t>
      </w:r>
      <w:r w:rsidRPr="0039045E">
        <w:t xml:space="preserve"> New York City)</w:t>
      </w:r>
    </w:p>
    <w:p w:rsidR="00265314" w:rsidRPr="00455B3D" w:rsidRDefault="00265314" w:rsidP="0039045E">
      <w:pPr>
        <w:pStyle w:val="ListParagraph"/>
        <w:numPr>
          <w:ilvl w:val="1"/>
          <w:numId w:val="5"/>
        </w:numPr>
        <w:rPr>
          <w:b/>
        </w:rPr>
      </w:pPr>
      <w:r w:rsidRPr="00455B3D">
        <w:rPr>
          <w:b/>
        </w:rPr>
        <w:t>Why Focus on IS and Healthcare?</w:t>
      </w:r>
    </w:p>
    <w:p w:rsidR="004863FC" w:rsidRPr="00EE5C90" w:rsidRDefault="00157D14" w:rsidP="0039045E">
      <w:pPr>
        <w:pStyle w:val="ListParagraph"/>
        <w:numPr>
          <w:ilvl w:val="2"/>
          <w:numId w:val="5"/>
        </w:numPr>
      </w:pPr>
      <w:r w:rsidRPr="0039045E">
        <w:t>Healthcare is a massive industry: 14% of US GDP in 2000; 16% projected by 2010 ($2.6 Trillion)</w:t>
      </w:r>
      <w:r w:rsidR="00675821" w:rsidRPr="0039045E">
        <w:t xml:space="preserve">  </w:t>
      </w:r>
      <w:r w:rsidR="00675821" w:rsidRPr="000D44FA">
        <w:rPr>
          <w:b/>
          <w:i/>
          <w:color w:val="FFFFFF" w:themeColor="background1"/>
          <w:sz w:val="18"/>
          <w:szCs w:val="18"/>
          <w:highlight w:val="black"/>
        </w:rPr>
        <w:t>Update</w:t>
      </w:r>
      <w:r w:rsidR="00675821" w:rsidRPr="0039045E">
        <w:rPr>
          <w:i/>
        </w:rPr>
        <w:t xml:space="preserve"> $2.6 Trillion </w:t>
      </w:r>
      <w:r w:rsidR="001D0310">
        <w:rPr>
          <w:i/>
        </w:rPr>
        <w:t xml:space="preserve">is </w:t>
      </w:r>
      <w:r w:rsidR="0039045E" w:rsidRPr="0039045E">
        <w:rPr>
          <w:i/>
        </w:rPr>
        <w:t xml:space="preserve">correct, but </w:t>
      </w:r>
      <w:r w:rsidR="00675821" w:rsidRPr="0039045E">
        <w:rPr>
          <w:i/>
        </w:rPr>
        <w:t>17.9% of GDP due to recession</w:t>
      </w:r>
    </w:p>
    <w:p w:rsidR="004863FC" w:rsidRPr="0039045E" w:rsidRDefault="00157D14" w:rsidP="0039045E">
      <w:pPr>
        <w:pStyle w:val="ListParagraph"/>
        <w:numPr>
          <w:ilvl w:val="2"/>
          <w:numId w:val="5"/>
        </w:numPr>
      </w:pPr>
      <w:r w:rsidRPr="0039045E">
        <w:t>Health IT is undergoing major transformations due to</w:t>
      </w:r>
    </w:p>
    <w:p w:rsidR="004863FC" w:rsidRPr="0039045E" w:rsidRDefault="00157D14" w:rsidP="00D900C8">
      <w:pPr>
        <w:pStyle w:val="ListParagraph"/>
        <w:numPr>
          <w:ilvl w:val="3"/>
          <w:numId w:val="6"/>
        </w:numPr>
      </w:pPr>
      <w:r w:rsidRPr="0039045E">
        <w:t xml:space="preserve">HIPAA and other </w:t>
      </w:r>
      <w:proofErr w:type="gramStart"/>
      <w:r w:rsidRPr="0039045E">
        <w:t>regulations</w:t>
      </w:r>
      <w:r w:rsidR="00675821" w:rsidRPr="0039045E">
        <w:t xml:space="preserve">  </w:t>
      </w:r>
      <w:r w:rsidR="0039045E" w:rsidRPr="000D44FA">
        <w:rPr>
          <w:b/>
          <w:i/>
          <w:color w:val="FFFFFF" w:themeColor="background1"/>
          <w:sz w:val="18"/>
          <w:szCs w:val="18"/>
          <w:highlight w:val="black"/>
        </w:rPr>
        <w:t>Update</w:t>
      </w:r>
      <w:proofErr w:type="gramEnd"/>
      <w:r w:rsidR="001D0310">
        <w:rPr>
          <w:i/>
        </w:rPr>
        <w:t xml:space="preserve"> True! N</w:t>
      </w:r>
      <w:r w:rsidR="00675821" w:rsidRPr="0039045E">
        <w:rPr>
          <w:i/>
        </w:rPr>
        <w:t>ow including the Patient Protection and Affordable Care Act of 2010</w:t>
      </w:r>
    </w:p>
    <w:p w:rsidR="004863FC" w:rsidRPr="0039045E" w:rsidRDefault="00157D14" w:rsidP="00D900C8">
      <w:pPr>
        <w:pStyle w:val="ListParagraph"/>
        <w:numPr>
          <w:ilvl w:val="3"/>
          <w:numId w:val="6"/>
        </w:numPr>
      </w:pPr>
      <w:r w:rsidRPr="0039045E">
        <w:t xml:space="preserve">Acquisitions and </w:t>
      </w:r>
      <w:proofErr w:type="gramStart"/>
      <w:r w:rsidRPr="0039045E">
        <w:t>mergers</w:t>
      </w:r>
      <w:r w:rsidR="00675821" w:rsidRPr="0039045E">
        <w:t xml:space="preserve">  </w:t>
      </w:r>
      <w:r w:rsidR="0039045E" w:rsidRPr="000D44FA">
        <w:rPr>
          <w:b/>
          <w:i/>
          <w:color w:val="FFFFFF" w:themeColor="background1"/>
          <w:sz w:val="16"/>
          <w:szCs w:val="16"/>
          <w:highlight w:val="black"/>
        </w:rPr>
        <w:t>Update</w:t>
      </w:r>
      <w:proofErr w:type="gramEnd"/>
      <w:r w:rsidR="00675821" w:rsidRPr="0039045E">
        <w:rPr>
          <w:i/>
        </w:rPr>
        <w:t xml:space="preserve"> </w:t>
      </w:r>
      <w:r w:rsidR="001D0310">
        <w:rPr>
          <w:i/>
        </w:rPr>
        <w:t xml:space="preserve">True! </w:t>
      </w:r>
      <w:r w:rsidR="00675821" w:rsidRPr="0039045E">
        <w:rPr>
          <w:i/>
        </w:rPr>
        <w:t>The top 10 hospital mergers and acquisitions of 2010 were valued at $3.8 billion</w:t>
      </w:r>
    </w:p>
    <w:p w:rsidR="004863FC" w:rsidRPr="0039045E" w:rsidRDefault="00157D14" w:rsidP="00D900C8">
      <w:pPr>
        <w:pStyle w:val="ListParagraph"/>
        <w:numPr>
          <w:ilvl w:val="3"/>
          <w:numId w:val="6"/>
        </w:numPr>
      </w:pPr>
      <w:r w:rsidRPr="0039045E">
        <w:t>Increasing consumerism as patients pay more of their own bills and become more informed via online sources (i.e., e-health)</w:t>
      </w:r>
      <w:r w:rsidR="00675821" w:rsidRPr="0039045E">
        <w:t xml:space="preserve">  </w:t>
      </w:r>
      <w:r w:rsidR="0039045E" w:rsidRPr="00D900C8">
        <w:rPr>
          <w:b/>
          <w:i/>
          <w:color w:val="FFFFFF" w:themeColor="background1"/>
          <w:sz w:val="18"/>
          <w:szCs w:val="18"/>
          <w:highlight w:val="black"/>
        </w:rPr>
        <w:t>Update</w:t>
      </w:r>
      <w:r w:rsidR="00675821" w:rsidRPr="0039045E">
        <w:rPr>
          <w:i/>
        </w:rPr>
        <w:t xml:space="preserve"> Increasing</w:t>
      </w:r>
      <w:r w:rsidR="0039045E" w:rsidRPr="0039045E">
        <w:rPr>
          <w:i/>
        </w:rPr>
        <w:t>, but</w:t>
      </w:r>
      <w:r w:rsidR="00675821" w:rsidRPr="0039045E">
        <w:rPr>
          <w:i/>
        </w:rPr>
        <w:t xml:space="preserve"> slower than I expected in 2004</w:t>
      </w:r>
    </w:p>
    <w:p w:rsidR="004863FC" w:rsidRPr="0039045E" w:rsidRDefault="00157D14" w:rsidP="0039045E">
      <w:pPr>
        <w:pStyle w:val="ListParagraph"/>
        <w:numPr>
          <w:ilvl w:val="2"/>
          <w:numId w:val="5"/>
        </w:numPr>
      </w:pPr>
      <w:r w:rsidRPr="0039045E">
        <w:t>High need for expertise: IS researchers have dealt with transformations in other fields similar to those that Health Informatics (HI) researchers are beginning to confront</w:t>
      </w:r>
      <w:r w:rsidR="00675821" w:rsidRPr="0039045E">
        <w:t xml:space="preserve">  </w:t>
      </w:r>
      <w:r w:rsidR="0039045E" w:rsidRPr="00D900C8">
        <w:rPr>
          <w:b/>
          <w:i/>
          <w:color w:val="FFFFFF" w:themeColor="background1"/>
          <w:sz w:val="18"/>
          <w:szCs w:val="18"/>
          <w:highlight w:val="black"/>
        </w:rPr>
        <w:t>Update</w:t>
      </w:r>
      <w:r w:rsidR="00675821" w:rsidRPr="0039045E">
        <w:rPr>
          <w:i/>
        </w:rPr>
        <w:t xml:space="preserve"> Health IT reported in 2011 as #1 on top 10 ‘hot’ careers</w:t>
      </w:r>
      <w:r w:rsidR="001D0310">
        <w:rPr>
          <w:i/>
        </w:rPr>
        <w:t xml:space="preserve"> list</w:t>
      </w:r>
    </w:p>
    <w:p w:rsidR="00427877" w:rsidRPr="00265314" w:rsidRDefault="00157D14" w:rsidP="0039045E">
      <w:pPr>
        <w:pStyle w:val="ListParagraph"/>
        <w:numPr>
          <w:ilvl w:val="2"/>
          <w:numId w:val="5"/>
        </w:numPr>
      </w:pPr>
      <w:r w:rsidRPr="0039045E">
        <w:t xml:space="preserve">Significant opportunities for research </w:t>
      </w:r>
      <w:proofErr w:type="gramStart"/>
      <w:r w:rsidRPr="0039045E">
        <w:t>funding</w:t>
      </w:r>
      <w:r w:rsidR="00427877" w:rsidRPr="0039045E">
        <w:t xml:space="preserve">  </w:t>
      </w:r>
      <w:r w:rsidR="0039045E" w:rsidRPr="00D900C8">
        <w:rPr>
          <w:b/>
          <w:i/>
          <w:color w:val="FFFFFF" w:themeColor="background1"/>
          <w:sz w:val="18"/>
          <w:szCs w:val="18"/>
          <w:highlight w:val="black"/>
        </w:rPr>
        <w:t>Update</w:t>
      </w:r>
      <w:proofErr w:type="gramEnd"/>
      <w:r w:rsidR="00427877" w:rsidRPr="0039045E">
        <w:rPr>
          <w:i/>
        </w:rPr>
        <w:t xml:space="preserve"> </w:t>
      </w:r>
      <w:r w:rsidR="001D0310">
        <w:rPr>
          <w:i/>
        </w:rPr>
        <w:t xml:space="preserve">True! </w:t>
      </w:r>
      <w:r w:rsidR="0039045E" w:rsidRPr="0039045E">
        <w:rPr>
          <w:i/>
        </w:rPr>
        <w:t>Federal grant o</w:t>
      </w:r>
      <w:r w:rsidR="00427877" w:rsidRPr="0039045E">
        <w:rPr>
          <w:i/>
        </w:rPr>
        <w:t>pportunities have increased substantially for IS researchers</w:t>
      </w:r>
    </w:p>
    <w:p w:rsidR="00265314" w:rsidRPr="00455B3D" w:rsidRDefault="00AA552C" w:rsidP="00EE5C90">
      <w:pPr>
        <w:pStyle w:val="ListParagraph"/>
        <w:numPr>
          <w:ilvl w:val="1"/>
          <w:numId w:val="5"/>
        </w:numPr>
        <w:rPr>
          <w:b/>
        </w:rPr>
      </w:pPr>
      <w:r w:rsidRPr="00455B3D">
        <w:rPr>
          <w:b/>
        </w:rPr>
        <w:t xml:space="preserve">Recommended </w:t>
      </w:r>
      <w:r w:rsidR="00EE5C90" w:rsidRPr="00455B3D">
        <w:rPr>
          <w:b/>
        </w:rPr>
        <w:t>Publication Strategies</w:t>
      </w:r>
      <w:r w:rsidR="0078743A" w:rsidRPr="00455B3D">
        <w:rPr>
          <w:b/>
        </w:rPr>
        <w:t xml:space="preserve"> (see Figure 1)</w:t>
      </w:r>
    </w:p>
    <w:p w:rsidR="00EE5C90" w:rsidRDefault="00EE5C90" w:rsidP="00EE5C90">
      <w:pPr>
        <w:pStyle w:val="ListParagraph"/>
        <w:numPr>
          <w:ilvl w:val="2"/>
          <w:numId w:val="5"/>
        </w:numPr>
      </w:pPr>
      <w:r>
        <w:t>Journal editors and reviewers function as gatekeepers guarding admission to their domain</w:t>
      </w:r>
      <w:r w:rsidRPr="0039045E">
        <w:t xml:space="preserve">  </w:t>
      </w:r>
      <w:r w:rsidRPr="00D900C8">
        <w:rPr>
          <w:b/>
          <w:i/>
          <w:color w:val="FFFFFF" w:themeColor="background1"/>
          <w:sz w:val="18"/>
          <w:szCs w:val="18"/>
          <w:highlight w:val="black"/>
        </w:rPr>
        <w:t>Update</w:t>
      </w:r>
      <w:r w:rsidRPr="0039045E">
        <w:rPr>
          <w:i/>
        </w:rPr>
        <w:t xml:space="preserve"> </w:t>
      </w:r>
      <w:r>
        <w:rPr>
          <w:i/>
        </w:rPr>
        <w:t>Remains true</w:t>
      </w:r>
    </w:p>
    <w:p w:rsidR="00EE5C90" w:rsidRDefault="00EE5C90" w:rsidP="00EE5C90">
      <w:pPr>
        <w:pStyle w:val="ListParagraph"/>
        <w:numPr>
          <w:ilvl w:val="2"/>
          <w:numId w:val="5"/>
        </w:numPr>
      </w:pPr>
      <w:r>
        <w:t xml:space="preserve">Principles drawn from the “local” discipline are presumed sound, others may require justification </w:t>
      </w:r>
      <w:r w:rsidRPr="00D900C8">
        <w:rPr>
          <w:b/>
          <w:i/>
          <w:color w:val="FFFFFF" w:themeColor="background1"/>
          <w:sz w:val="18"/>
          <w:szCs w:val="18"/>
          <w:highlight w:val="black"/>
        </w:rPr>
        <w:t>Update</w:t>
      </w:r>
      <w:r w:rsidRPr="0039045E">
        <w:rPr>
          <w:i/>
        </w:rPr>
        <w:t xml:space="preserve"> </w:t>
      </w:r>
      <w:r w:rsidR="00D900C8">
        <w:rPr>
          <w:i/>
        </w:rPr>
        <w:t>Also r</w:t>
      </w:r>
      <w:r>
        <w:rPr>
          <w:i/>
        </w:rPr>
        <w:t>emains true</w:t>
      </w:r>
    </w:p>
    <w:p w:rsidR="000D44FA" w:rsidRDefault="00661B90" w:rsidP="00EE5C90">
      <w:pPr>
        <w:pStyle w:val="ListParagraph"/>
        <w:numPr>
          <w:ilvl w:val="2"/>
          <w:numId w:val="5"/>
        </w:numPr>
        <w:rPr>
          <w:i/>
        </w:rPr>
      </w:pPr>
      <w:r>
        <w:rPr>
          <w:i/>
          <w:noProof/>
          <w:lang w:val="en-CA" w:eastAsia="en-CA"/>
        </w:rPr>
        <w:drawing>
          <wp:anchor distT="0" distB="0" distL="114300" distR="114300" simplePos="0" relativeHeight="251658240" behindDoc="0" locked="0" layoutInCell="1" allowOverlap="1" wp14:anchorId="7808D8D9" wp14:editId="0673FE3D">
            <wp:simplePos x="0" y="0"/>
            <wp:positionH relativeFrom="column">
              <wp:posOffset>2496820</wp:posOffset>
            </wp:positionH>
            <wp:positionV relativeFrom="paragraph">
              <wp:posOffset>603250</wp:posOffset>
            </wp:positionV>
            <wp:extent cx="3404870" cy="2305050"/>
            <wp:effectExtent l="0" t="0" r="508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BEBA8EAE-BF5A-486C-A8C5-ECC9F3942E4B}">
                          <a14:imgProps xmlns:a14="http://schemas.microsoft.com/office/drawing/2010/main">
                            <a14:imgLayer r:embed="rId9">
                              <a14:imgEffect>
                                <a14:saturation sat="0"/>
                              </a14:imgEffect>
                              <a14:imgEffect>
                                <a14:brightnessContrast contrast="100000"/>
                              </a14:imgEffect>
                            </a14:imgLayer>
                          </a14:imgProps>
                        </a:ext>
                        <a:ext uri="{28A0092B-C50C-407E-A947-70E740481C1C}">
                          <a14:useLocalDpi xmlns:a14="http://schemas.microsoft.com/office/drawing/2010/main" val="0"/>
                        </a:ext>
                      </a:extLst>
                    </a:blip>
                    <a:srcRect/>
                    <a:stretch>
                      <a:fillRect/>
                    </a:stretch>
                  </pic:blipFill>
                  <pic:spPr bwMode="auto">
                    <a:xfrm>
                      <a:off x="0" y="0"/>
                      <a:ext cx="3404870" cy="2305050"/>
                    </a:xfrm>
                    <a:prstGeom prst="rect">
                      <a:avLst/>
                    </a:prstGeom>
                    <a:noFill/>
                  </pic:spPr>
                </pic:pic>
              </a:graphicData>
            </a:graphic>
            <wp14:sizeRelH relativeFrom="page">
              <wp14:pctWidth>0</wp14:pctWidth>
            </wp14:sizeRelH>
            <wp14:sizeRelV relativeFrom="page">
              <wp14:pctHeight>0</wp14:pctHeight>
            </wp14:sizeRelV>
          </wp:anchor>
        </w:drawing>
      </w:r>
      <w:r w:rsidR="00EE5C90">
        <w:t>Manuscripts that fail to pique reviewers’ interest typically are rejected</w:t>
      </w:r>
      <w:r>
        <w:t xml:space="preserve"> </w:t>
      </w:r>
      <w:r w:rsidR="00EE5C90">
        <w:t xml:space="preserve"> </w:t>
      </w:r>
      <w:r w:rsidR="00EE5C90" w:rsidRPr="00D900C8">
        <w:rPr>
          <w:b/>
          <w:i/>
          <w:color w:val="FFFFFF" w:themeColor="background1"/>
          <w:sz w:val="18"/>
          <w:szCs w:val="18"/>
          <w:highlight w:val="black"/>
        </w:rPr>
        <w:t>Update</w:t>
      </w:r>
      <w:r w:rsidR="00EE5C90" w:rsidRPr="0039045E">
        <w:rPr>
          <w:i/>
        </w:rPr>
        <w:t xml:space="preserve"> </w:t>
      </w:r>
      <w:r w:rsidR="00EE5C90">
        <w:rPr>
          <w:i/>
        </w:rPr>
        <w:t xml:space="preserve">Remains true, but </w:t>
      </w:r>
      <w:r w:rsidR="00D900C8">
        <w:rPr>
          <w:i/>
        </w:rPr>
        <w:t xml:space="preserve">with the upside that </w:t>
      </w:r>
      <w:r w:rsidR="00EE5C90">
        <w:rPr>
          <w:i/>
        </w:rPr>
        <w:t>IS reviewers and editors are increasingly interested in health-IS</w:t>
      </w:r>
      <w:r>
        <w:rPr>
          <w:i/>
        </w:rPr>
        <w:t xml:space="preserve"> papers</w:t>
      </w:r>
    </w:p>
    <w:p w:rsidR="000D44FA" w:rsidRDefault="000D44FA">
      <w:pPr>
        <w:rPr>
          <w:i/>
        </w:rPr>
      </w:pPr>
      <w:r>
        <w:rPr>
          <w:i/>
          <w:noProof/>
          <w:lang w:val="en-CA" w:eastAsia="en-CA"/>
        </w:rPr>
        <mc:AlternateContent>
          <mc:Choice Requires="wps">
            <w:drawing>
              <wp:anchor distT="0" distB="0" distL="114300" distR="114300" simplePos="0" relativeHeight="251659264" behindDoc="0" locked="0" layoutInCell="1" allowOverlap="1" wp14:anchorId="2AED11F3" wp14:editId="63D65C0F">
                <wp:simplePos x="0" y="0"/>
                <wp:positionH relativeFrom="column">
                  <wp:posOffset>-76199</wp:posOffset>
                </wp:positionH>
                <wp:positionV relativeFrom="paragraph">
                  <wp:posOffset>257175</wp:posOffset>
                </wp:positionV>
                <wp:extent cx="2476500" cy="2190750"/>
                <wp:effectExtent l="0" t="0" r="0" b="0"/>
                <wp:wrapNone/>
                <wp:docPr id="3" name="Text Box 3"/>
                <wp:cNvGraphicFramePr/>
                <a:graphic xmlns:a="http://schemas.openxmlformats.org/drawingml/2006/main">
                  <a:graphicData uri="http://schemas.microsoft.com/office/word/2010/wordprocessingShape">
                    <wps:wsp>
                      <wps:cNvSpPr txBox="1"/>
                      <wps:spPr>
                        <a:xfrm>
                          <a:off x="0" y="0"/>
                          <a:ext cx="2476500" cy="2190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D0519" w:rsidRDefault="005D0519">
                            <w:r>
                              <w:t>Figure 1: Three publication strategies I recommended in 2004</w:t>
                            </w:r>
                            <w:r w:rsidR="00661B90">
                              <w:t xml:space="preserve"> as a means to </w:t>
                            </w:r>
                            <w:r w:rsidR="000D44FA">
                              <w:t>work around</w:t>
                            </w:r>
                            <w:r w:rsidR="00661B90">
                              <w:t xml:space="preserve"> </w:t>
                            </w:r>
                            <w:r w:rsidR="000D44FA">
                              <w:t>resistance</w:t>
                            </w:r>
                            <w:r w:rsidR="00661B90">
                              <w:t xml:space="preserve"> to health-IS papers by mainstream IS journals</w:t>
                            </w:r>
                            <w:r w:rsidR="000D44FA">
                              <w:t xml:space="preserve"> and to thereby improve P&amp;T prospects for health-IS researchers; note that </w:t>
                            </w:r>
                            <w:r w:rsidR="001D0310">
                              <w:t xml:space="preserve">my only recommendation involving </w:t>
                            </w:r>
                            <w:r w:rsidR="000D44FA">
                              <w:t xml:space="preserve">IS audiences at the time </w:t>
                            </w:r>
                            <w:r w:rsidR="001D0310">
                              <w:t>was to write</w:t>
                            </w:r>
                            <w:r w:rsidR="000D44FA">
                              <w:t xml:space="preserve"> about hea</w:t>
                            </w:r>
                            <w:r w:rsidR="001D0310">
                              <w:t>lth informatics</w:t>
                            </w:r>
                            <w:r w:rsidR="000D44FA">
                              <w:t xml:space="preserve"> as an “informing” discipline.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6pt;margin-top:20.25pt;width:195pt;height:1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" fillcolor="white [3201]" stroked="f" strokeweight=".5pt">
                <v:textbox>
                  <w:txbxContent>
                    <w:p w:rsidR="005D0519" w:rsidRDefault="005D0519">
                      <w:r>
                        <w:t>Figure 1: Three publication strategies I recommended in 2004</w:t>
                      </w:r>
                      <w:r w:rsidR="00661B90">
                        <w:t xml:space="preserve"> as a means to </w:t>
                      </w:r>
                      <w:r w:rsidR="000D44FA">
                        <w:t>work around</w:t>
                      </w:r>
                      <w:r w:rsidR="00661B90">
                        <w:t xml:space="preserve"> </w:t>
                      </w:r>
                      <w:r w:rsidR="000D44FA">
                        <w:t>resistance</w:t>
                      </w:r>
                      <w:r w:rsidR="00661B90">
                        <w:t xml:space="preserve"> to health-IS papers by mainstream IS journals</w:t>
                      </w:r>
                      <w:r w:rsidR="000D44FA">
                        <w:t xml:space="preserve"> and to thereby improve P&amp;T prospects for health-IS researchers; note that </w:t>
                      </w:r>
                      <w:r w:rsidR="001D0310">
                        <w:t xml:space="preserve">my only recommendation involving </w:t>
                      </w:r>
                      <w:r w:rsidR="000D44FA">
                        <w:t xml:space="preserve">IS audiences at the time </w:t>
                      </w:r>
                      <w:r w:rsidR="001D0310">
                        <w:t>was to write</w:t>
                      </w:r>
                      <w:r w:rsidR="000D44FA">
                        <w:t xml:space="preserve"> about hea</w:t>
                      </w:r>
                      <w:r w:rsidR="001D0310">
                        <w:t>lth informatics</w:t>
                      </w:r>
                      <w:r w:rsidR="000D44FA">
                        <w:t xml:space="preserve"> as an “informing” discipline.</w:t>
                      </w:r>
                    </w:p>
                  </w:txbxContent>
                </v:textbox>
              </v:shape>
            </w:pict>
          </mc:Fallback>
        </mc:AlternateContent>
      </w:r>
      <w:r>
        <w:rPr>
          <w:i/>
        </w:rPr>
        <w:br w:type="page"/>
      </w:r>
    </w:p>
    <w:p w:rsidR="00B15F2A" w:rsidRPr="00455B3D" w:rsidRDefault="00B15F2A" w:rsidP="00B15F2A">
      <w:pPr>
        <w:pStyle w:val="ListParagraph"/>
        <w:numPr>
          <w:ilvl w:val="1"/>
          <w:numId w:val="5"/>
        </w:numPr>
        <w:rPr>
          <w:b/>
        </w:rPr>
      </w:pPr>
      <w:r w:rsidRPr="00455B3D">
        <w:rPr>
          <w:b/>
        </w:rPr>
        <w:lastRenderedPageBreak/>
        <w:t>The “Bad News” in 2004</w:t>
      </w:r>
    </w:p>
    <w:p w:rsidR="00B15F2A" w:rsidRDefault="00B15F2A" w:rsidP="00B15F2A">
      <w:pPr>
        <w:pStyle w:val="ListParagraph"/>
        <w:numPr>
          <w:ilvl w:val="2"/>
          <w:numId w:val="5"/>
        </w:numPr>
      </w:pPr>
      <w:r>
        <w:t>“No recommended strategy was found for publishing papers in the overlap between IS and health informatics audiences shown in Figure 1. Up to this point, no journal outlet is directed toward an interdisciplinary IS and health informatics audience, although tracks with this focus emerged at major IS conferences, including HICSS, AMCIS, and IRMA.”</w:t>
      </w:r>
      <w:r w:rsidR="00EF4CA2">
        <w:t xml:space="preserve"> </w:t>
      </w:r>
      <w:r>
        <w:t xml:space="preserve"> </w:t>
      </w:r>
      <w:r w:rsidRPr="00D900C8">
        <w:rPr>
          <w:b/>
          <w:i/>
          <w:color w:val="FFFFFF" w:themeColor="background1"/>
          <w:sz w:val="18"/>
          <w:szCs w:val="18"/>
          <w:highlight w:val="black"/>
        </w:rPr>
        <w:t>Update</w:t>
      </w:r>
      <w:r w:rsidRPr="0039045E">
        <w:rPr>
          <w:i/>
        </w:rPr>
        <w:t xml:space="preserve"> </w:t>
      </w:r>
      <w:r>
        <w:rPr>
          <w:i/>
        </w:rPr>
        <w:t xml:space="preserve">Along with </w:t>
      </w:r>
      <w:r w:rsidR="00EF17DB">
        <w:rPr>
          <w:i/>
        </w:rPr>
        <w:t xml:space="preserve">regular </w:t>
      </w:r>
      <w:r>
        <w:rPr>
          <w:i/>
        </w:rPr>
        <w:t xml:space="preserve">special issues promoted by SIG-Health, two major journal outlets now exist: the Information Systems and Healthcare Department at </w:t>
      </w:r>
      <w:r w:rsidR="00EF17DB" w:rsidRPr="00EF17DB">
        <w:rPr>
          <w:i/>
          <w:u w:val="single"/>
        </w:rPr>
        <w:t>Communications of the AIS</w:t>
      </w:r>
      <w:r>
        <w:rPr>
          <w:i/>
        </w:rPr>
        <w:t xml:space="preserve"> and</w:t>
      </w:r>
      <w:r w:rsidR="00EF17DB">
        <w:rPr>
          <w:i/>
        </w:rPr>
        <w:t xml:space="preserve"> Palgrave’s </w:t>
      </w:r>
      <w:r w:rsidR="00EF17DB" w:rsidRPr="00EF17DB">
        <w:rPr>
          <w:i/>
          <w:u w:val="single"/>
        </w:rPr>
        <w:t>Health Systems</w:t>
      </w:r>
      <w:r w:rsidR="00EF17DB" w:rsidRPr="00EF17DB">
        <w:rPr>
          <w:i/>
        </w:rPr>
        <w:t>.</w:t>
      </w:r>
    </w:p>
    <w:p w:rsidR="00B15F2A" w:rsidRPr="00F44F5C" w:rsidRDefault="00B15F2A" w:rsidP="00B15F2A">
      <w:pPr>
        <w:pStyle w:val="ListParagraph"/>
        <w:numPr>
          <w:ilvl w:val="2"/>
          <w:numId w:val="5"/>
        </w:numPr>
      </w:pPr>
      <w:r>
        <w:t>“Little consensus exists across academic institutions on how health informatics journa</w:t>
      </w:r>
      <w:r w:rsidR="00EF4CA2">
        <w:t xml:space="preserve">l publications should be rated.”  </w:t>
      </w:r>
      <w:r w:rsidR="00EF4CA2" w:rsidRPr="00D900C8">
        <w:rPr>
          <w:b/>
          <w:i/>
          <w:color w:val="FFFFFF" w:themeColor="background1"/>
          <w:sz w:val="18"/>
          <w:szCs w:val="18"/>
          <w:highlight w:val="black"/>
        </w:rPr>
        <w:t>Update</w:t>
      </w:r>
      <w:r w:rsidR="00EF4CA2" w:rsidRPr="0039045E">
        <w:rPr>
          <w:i/>
        </w:rPr>
        <w:t xml:space="preserve"> </w:t>
      </w:r>
      <w:r w:rsidR="00EF4CA2">
        <w:rPr>
          <w:i/>
        </w:rPr>
        <w:t>Remains true</w:t>
      </w:r>
    </w:p>
    <w:p w:rsidR="00F44F5C" w:rsidRPr="00B15F2A" w:rsidRDefault="00F44F5C" w:rsidP="00F44F5C">
      <w:pPr>
        <w:pStyle w:val="ListParagraph"/>
        <w:numPr>
          <w:ilvl w:val="2"/>
          <w:numId w:val="5"/>
        </w:numPr>
      </w:pPr>
      <w:r>
        <w:t>Chaisson &amp; Davidson (2004) “Pushing the Contextual E</w:t>
      </w:r>
      <w:r w:rsidRPr="00F44F5C">
        <w:t>nvelope</w:t>
      </w:r>
      <w:r>
        <w:t>: Developing and Diffusing IS Theory for H</w:t>
      </w:r>
      <w:r w:rsidRPr="00F44F5C">
        <w:t>eal</w:t>
      </w:r>
      <w:r>
        <w:t>th Information Systems Research”,</w:t>
      </w:r>
      <w:r w:rsidRPr="00F44F5C">
        <w:t xml:space="preserve"> </w:t>
      </w:r>
      <w:r w:rsidRPr="00F44F5C">
        <w:rPr>
          <w:i/>
        </w:rPr>
        <w:t>Information and Organization</w:t>
      </w:r>
      <w:r w:rsidRPr="00F44F5C">
        <w:t xml:space="preserve"> </w:t>
      </w:r>
      <w:r>
        <w:t>–</w:t>
      </w:r>
      <w:r w:rsidR="0086736B">
        <w:t xml:space="preserve"> </w:t>
      </w:r>
      <w:r w:rsidRPr="00F44F5C">
        <w:t>analyzed the contents of representative peer-reviewed IT and allied journals between the years of 1985 and mid-2003</w:t>
      </w:r>
      <w:r w:rsidR="0086736B">
        <w:t>; a</w:t>
      </w:r>
      <w:r w:rsidRPr="00F44F5C">
        <w:t>lthough the health care sector accounted for up to 14% of GDP in developed nations during that period, Chaisson and Davidson found that only 1.2% of articles published in the IT journals addressed any aspect of health care.</w:t>
      </w:r>
      <w:r>
        <w:t xml:space="preserve">  </w:t>
      </w:r>
      <w:r w:rsidRPr="00F44F5C">
        <w:rPr>
          <w:b/>
          <w:i/>
          <w:color w:val="FFFFFF" w:themeColor="background1"/>
          <w:sz w:val="18"/>
          <w:szCs w:val="18"/>
          <w:highlight w:val="black"/>
        </w:rPr>
        <w:t>Update</w:t>
      </w:r>
      <w:r w:rsidRPr="00F44F5C">
        <w:rPr>
          <w:i/>
        </w:rPr>
        <w:t xml:space="preserve"> </w:t>
      </w:r>
      <w:r w:rsidR="0086736B">
        <w:rPr>
          <w:i/>
        </w:rPr>
        <w:t>The situation has improved substantially</w:t>
      </w:r>
      <w:r>
        <w:rPr>
          <w:i/>
        </w:rPr>
        <w:t>…</w:t>
      </w:r>
    </w:p>
    <w:p w:rsidR="00B15F2A" w:rsidRPr="000B7B5B" w:rsidRDefault="00B15F2A" w:rsidP="000D44FA">
      <w:pPr>
        <w:pStyle w:val="ListParagraph"/>
        <w:numPr>
          <w:ilvl w:val="0"/>
          <w:numId w:val="5"/>
        </w:numPr>
        <w:rPr>
          <w:b/>
          <w:sz w:val="26"/>
          <w:szCs w:val="26"/>
        </w:rPr>
      </w:pPr>
      <w:r w:rsidRPr="000B7B5B">
        <w:rPr>
          <w:b/>
          <w:sz w:val="26"/>
          <w:szCs w:val="26"/>
        </w:rPr>
        <w:t>Transitional Years: 2004-2012</w:t>
      </w:r>
      <w:r w:rsidR="00EF4CA2" w:rsidRPr="000B7B5B">
        <w:rPr>
          <w:b/>
          <w:sz w:val="26"/>
          <w:szCs w:val="26"/>
        </w:rPr>
        <w:t xml:space="preserve"> </w:t>
      </w:r>
    </w:p>
    <w:p w:rsidR="008C7C44" w:rsidRPr="00455B3D" w:rsidRDefault="008C7C44" w:rsidP="00B15F2A">
      <w:pPr>
        <w:pStyle w:val="ListParagraph"/>
        <w:numPr>
          <w:ilvl w:val="1"/>
          <w:numId w:val="5"/>
        </w:numPr>
        <w:rPr>
          <w:b/>
        </w:rPr>
      </w:pPr>
      <w:r w:rsidRPr="00455B3D">
        <w:rPr>
          <w:b/>
        </w:rPr>
        <w:t>A trajectory of</w:t>
      </w:r>
      <w:r w:rsidR="00962224" w:rsidRPr="00455B3D">
        <w:rPr>
          <w:b/>
        </w:rPr>
        <w:t xml:space="preserve"> improving opportunity</w:t>
      </w:r>
    </w:p>
    <w:p w:rsidR="00455B3D" w:rsidRDefault="0086736B" w:rsidP="00455B3D">
      <w:pPr>
        <w:pStyle w:val="ListParagraph"/>
        <w:numPr>
          <w:ilvl w:val="2"/>
          <w:numId w:val="5"/>
        </w:numPr>
      </w:pPr>
      <w:r w:rsidRPr="0086736B">
        <w:t xml:space="preserve">Wilson &amp; Tulu (2010) “The Rise of a Health-IT Academic Focus”, </w:t>
      </w:r>
      <w:r w:rsidRPr="00B51FF2">
        <w:rPr>
          <w:i/>
        </w:rPr>
        <w:t>CACM</w:t>
      </w:r>
      <w:r>
        <w:t xml:space="preserve"> – updated the Chaisson &amp; Davidson study</w:t>
      </w:r>
      <w:r w:rsidR="00497A9F">
        <w:t>,</w:t>
      </w:r>
      <w:r>
        <w:t xml:space="preserve"> finding </w:t>
      </w:r>
      <w:r w:rsidR="000B7B5B">
        <w:t xml:space="preserve">that </w:t>
      </w:r>
      <w:r>
        <w:t xml:space="preserve">through 2009 the percentage of health-related articles in mainstream IS journals had </w:t>
      </w:r>
      <w:r w:rsidR="001D0310">
        <w:t>nearly</w:t>
      </w:r>
      <w:r>
        <w:t xml:space="preserve"> doubled </w:t>
      </w:r>
      <w:r w:rsidR="00455B3D">
        <w:t>(see Figure 2)</w:t>
      </w:r>
    </w:p>
    <w:p w:rsidR="00455B3D" w:rsidRDefault="00455B3D" w:rsidP="00455B3D">
      <w:pPr>
        <w:tabs>
          <w:tab w:val="left" w:pos="1080"/>
        </w:tabs>
        <w:spacing w:before="120" w:after="120"/>
        <w:ind w:left="1080"/>
      </w:pPr>
      <w:proofErr w:type="gramStart"/>
      <w:r>
        <w:t>F</w:t>
      </w:r>
      <w:r w:rsidR="001D0310">
        <w:t>igure 2.</w:t>
      </w:r>
      <w:proofErr w:type="gramEnd"/>
      <w:r w:rsidR="001D0310">
        <w:t xml:space="preserve"> Trajectory of health-related</w:t>
      </w:r>
      <w:r>
        <w:t xml:space="preserve"> publications in mainstream IS journals</w:t>
      </w:r>
    </w:p>
    <w:p w:rsidR="00455B3D" w:rsidRPr="0086736B" w:rsidRDefault="00455B3D" w:rsidP="00455B3D">
      <w:pPr>
        <w:ind w:left="1080"/>
      </w:pPr>
      <w:r>
        <w:rPr>
          <w:noProof/>
          <w:lang w:val="en-CA" w:eastAsia="en-CA"/>
        </w:rPr>
        <w:drawing>
          <wp:inline distT="0" distB="0" distL="0" distR="0">
            <wp:extent cx="4629150" cy="410243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BEBA8EAE-BF5A-486C-A8C5-ECC9F3942E4B}">
                          <a14:imgProps xmlns:a14="http://schemas.microsoft.com/office/drawing/2010/main">
                            <a14:imgLayer r:embed="rId11">
                              <a14:imgEffect>
                                <a14:brightnessContrast bright="-39000" contrast="100000"/>
                              </a14:imgEffect>
                            </a14:imgLayer>
                          </a14:imgProps>
                        </a:ext>
                        <a:ext uri="{28A0092B-C50C-407E-A947-70E740481C1C}">
                          <a14:useLocalDpi xmlns:a14="http://schemas.microsoft.com/office/drawing/2010/main" val="0"/>
                        </a:ext>
                      </a:extLst>
                    </a:blip>
                    <a:srcRect/>
                    <a:stretch>
                      <a:fillRect/>
                    </a:stretch>
                  </pic:blipFill>
                  <pic:spPr bwMode="auto">
                    <a:xfrm>
                      <a:off x="0" y="0"/>
                      <a:ext cx="4633440" cy="4106238"/>
                    </a:xfrm>
                    <a:prstGeom prst="rect">
                      <a:avLst/>
                    </a:prstGeom>
                    <a:noFill/>
                    <a:ln>
                      <a:noFill/>
                    </a:ln>
                  </pic:spPr>
                </pic:pic>
              </a:graphicData>
            </a:graphic>
          </wp:inline>
        </w:drawing>
      </w:r>
    </w:p>
    <w:p w:rsidR="00B15F2A" w:rsidRPr="00455B3D" w:rsidRDefault="00455B3D" w:rsidP="00B15F2A">
      <w:pPr>
        <w:pStyle w:val="ListParagraph"/>
        <w:numPr>
          <w:ilvl w:val="1"/>
          <w:numId w:val="5"/>
        </w:numPr>
        <w:rPr>
          <w:b/>
        </w:rPr>
      </w:pPr>
      <w:r>
        <w:rPr>
          <w:b/>
        </w:rPr>
        <w:lastRenderedPageBreak/>
        <w:t>Conference Tracks</w:t>
      </w:r>
    </w:p>
    <w:p w:rsidR="00EF4CA2" w:rsidRDefault="00EF4CA2" w:rsidP="00EF4CA2">
      <w:pPr>
        <w:pStyle w:val="ListParagraph"/>
        <w:numPr>
          <w:ilvl w:val="2"/>
          <w:numId w:val="5"/>
        </w:numPr>
      </w:pPr>
      <w:r>
        <w:t>HICSS</w:t>
      </w:r>
      <w:r w:rsidR="008721B6">
        <w:t xml:space="preserve">, </w:t>
      </w:r>
      <w:r w:rsidR="00BD2FE2">
        <w:t xml:space="preserve">IT in </w:t>
      </w:r>
      <w:r w:rsidR="008721B6">
        <w:t>healthcare track beginning</w:t>
      </w:r>
      <w:r w:rsidR="00962224">
        <w:t xml:space="preserve"> in 1999</w:t>
      </w:r>
    </w:p>
    <w:p w:rsidR="00EF4CA2" w:rsidRDefault="00EF4CA2" w:rsidP="00EF4CA2">
      <w:pPr>
        <w:pStyle w:val="ListParagraph"/>
        <w:numPr>
          <w:ilvl w:val="2"/>
          <w:numId w:val="5"/>
        </w:numPr>
      </w:pPr>
      <w:r>
        <w:t>AMCIS</w:t>
      </w:r>
      <w:r w:rsidR="008721B6">
        <w:t xml:space="preserve">, </w:t>
      </w:r>
      <w:r w:rsidR="00BD2FE2">
        <w:t xml:space="preserve">IT in </w:t>
      </w:r>
      <w:r w:rsidR="008721B6">
        <w:t xml:space="preserve">healthcare mini-tracks beginning </w:t>
      </w:r>
      <w:r w:rsidR="0086736B">
        <w:t xml:space="preserve">in </w:t>
      </w:r>
      <w:r w:rsidR="008721B6">
        <w:t>2003</w:t>
      </w:r>
    </w:p>
    <w:p w:rsidR="00EF4CA2" w:rsidRDefault="00EF4CA2" w:rsidP="00EF4CA2">
      <w:pPr>
        <w:pStyle w:val="ListParagraph"/>
        <w:numPr>
          <w:ilvl w:val="2"/>
          <w:numId w:val="5"/>
        </w:numPr>
      </w:pPr>
      <w:r>
        <w:t>ECIS</w:t>
      </w:r>
      <w:r w:rsidR="008721B6">
        <w:t xml:space="preserve">, </w:t>
      </w:r>
      <w:r w:rsidR="00B51FF2">
        <w:t>healthcare mini-tracks beginning in 2005 (intermittent</w:t>
      </w:r>
      <w:r w:rsidR="001D0310">
        <w:t xml:space="preserve"> since then</w:t>
      </w:r>
      <w:r w:rsidR="00B51FF2">
        <w:t>)</w:t>
      </w:r>
    </w:p>
    <w:p w:rsidR="00EF4CA2" w:rsidRDefault="00EF4CA2" w:rsidP="00EF4CA2">
      <w:pPr>
        <w:pStyle w:val="ListParagraph"/>
        <w:numPr>
          <w:ilvl w:val="2"/>
          <w:numId w:val="5"/>
        </w:numPr>
      </w:pPr>
      <w:r>
        <w:t>ICIS</w:t>
      </w:r>
      <w:r w:rsidR="008721B6">
        <w:t>, healthcare track beginning in 2010</w:t>
      </w:r>
    </w:p>
    <w:p w:rsidR="00BD2FE2" w:rsidRDefault="00BD2FE2" w:rsidP="00EF4CA2">
      <w:pPr>
        <w:pStyle w:val="ListParagraph"/>
        <w:numPr>
          <w:ilvl w:val="2"/>
          <w:numId w:val="5"/>
        </w:numPr>
      </w:pPr>
      <w:r>
        <w:t>PACIS, IS/IT in healthcare track beginning in 2010</w:t>
      </w:r>
    </w:p>
    <w:p w:rsidR="00EF4CA2" w:rsidRPr="00455B3D" w:rsidRDefault="00EF4CA2" w:rsidP="00EF4CA2">
      <w:pPr>
        <w:pStyle w:val="ListParagraph"/>
        <w:numPr>
          <w:ilvl w:val="1"/>
          <w:numId w:val="5"/>
        </w:numPr>
        <w:rPr>
          <w:b/>
        </w:rPr>
      </w:pPr>
      <w:r w:rsidRPr="00455B3D">
        <w:rPr>
          <w:b/>
        </w:rPr>
        <w:t>S</w:t>
      </w:r>
      <w:r w:rsidR="008C7C44" w:rsidRPr="00455B3D">
        <w:rPr>
          <w:b/>
        </w:rPr>
        <w:t>elected S</w:t>
      </w:r>
      <w:r w:rsidRPr="00455B3D">
        <w:rPr>
          <w:b/>
        </w:rPr>
        <w:t>pecial Issues</w:t>
      </w:r>
      <w:r w:rsidR="00455B3D" w:rsidRPr="00455B3D">
        <w:rPr>
          <w:b/>
        </w:rPr>
        <w:t>/Sections i</w:t>
      </w:r>
      <w:r w:rsidR="008C7C44" w:rsidRPr="00455B3D">
        <w:rPr>
          <w:b/>
        </w:rPr>
        <w:t>n IS Journals</w:t>
      </w:r>
    </w:p>
    <w:p w:rsidR="00EF4CA2" w:rsidRDefault="00EF4CA2" w:rsidP="00EF4CA2">
      <w:pPr>
        <w:pStyle w:val="ListParagraph"/>
        <w:numPr>
          <w:ilvl w:val="2"/>
          <w:numId w:val="5"/>
        </w:numPr>
      </w:pPr>
      <w:r w:rsidRPr="00EF4CA2">
        <w:rPr>
          <w:i/>
        </w:rPr>
        <w:t>Information Systems Management,</w:t>
      </w:r>
      <w:r>
        <w:t xml:space="preserve"> “IT in Healthcare”, 2007</w:t>
      </w:r>
    </w:p>
    <w:p w:rsidR="00EF4CA2" w:rsidRDefault="00EF4CA2" w:rsidP="00EF4CA2">
      <w:pPr>
        <w:pStyle w:val="ListParagraph"/>
        <w:numPr>
          <w:ilvl w:val="2"/>
          <w:numId w:val="5"/>
        </w:numPr>
      </w:pPr>
      <w:r w:rsidRPr="00EF4CA2">
        <w:rPr>
          <w:i/>
        </w:rPr>
        <w:t>Decision Support Systems,</w:t>
      </w:r>
      <w:r>
        <w:t xml:space="preserve"> “Decision Support in Medicine”, 2007</w:t>
      </w:r>
    </w:p>
    <w:p w:rsidR="00EF4CA2" w:rsidRDefault="00EF4CA2" w:rsidP="00EF4CA2">
      <w:pPr>
        <w:pStyle w:val="ListParagraph"/>
        <w:numPr>
          <w:ilvl w:val="2"/>
          <w:numId w:val="5"/>
        </w:numPr>
      </w:pPr>
      <w:r w:rsidRPr="00EF4CA2">
        <w:rPr>
          <w:i/>
        </w:rPr>
        <w:t>e-Service Journal,</w:t>
      </w:r>
      <w:r>
        <w:t xml:space="preserve"> </w:t>
      </w:r>
      <w:r w:rsidRPr="00EF4CA2">
        <w:t>“Research in e-Health” and “Practice and Outlook in e-Health”, 2007</w:t>
      </w:r>
    </w:p>
    <w:p w:rsidR="00EF4CA2" w:rsidRPr="009B5D4C" w:rsidRDefault="00EF4CA2" w:rsidP="00EF4CA2">
      <w:pPr>
        <w:pStyle w:val="ListParagraph"/>
        <w:numPr>
          <w:ilvl w:val="2"/>
          <w:numId w:val="5"/>
        </w:numPr>
      </w:pPr>
      <w:r w:rsidRPr="00EF4CA2">
        <w:rPr>
          <w:i/>
        </w:rPr>
        <w:t>European Journal of Information Systems,</w:t>
      </w:r>
      <w:r>
        <w:t xml:space="preserve"> </w:t>
      </w:r>
      <w:r>
        <w:rPr>
          <w:rFonts w:ascii="Calibri" w:hAnsi="Calibri"/>
          <w:bCs/>
        </w:rPr>
        <w:t>“</w:t>
      </w:r>
      <w:r w:rsidRPr="004722DC">
        <w:rPr>
          <w:rFonts w:ascii="Calibri" w:hAnsi="Calibri"/>
          <w:bCs/>
        </w:rPr>
        <w:t>Health Information Systems Research, Revelations and Visions</w:t>
      </w:r>
      <w:r>
        <w:rPr>
          <w:rFonts w:ascii="Calibri" w:hAnsi="Calibri"/>
          <w:bCs/>
        </w:rPr>
        <w:t>”</w:t>
      </w:r>
      <w:r w:rsidRPr="004722DC">
        <w:rPr>
          <w:rFonts w:ascii="Calibri" w:hAnsi="Calibri"/>
          <w:bCs/>
        </w:rPr>
        <w:t>, 2007</w:t>
      </w:r>
    </w:p>
    <w:p w:rsidR="009B5D4C" w:rsidRDefault="009B5D4C" w:rsidP="00EF4CA2">
      <w:pPr>
        <w:pStyle w:val="ListParagraph"/>
        <w:numPr>
          <w:ilvl w:val="2"/>
          <w:numId w:val="5"/>
        </w:numPr>
      </w:pPr>
      <w:r>
        <w:rPr>
          <w:i/>
        </w:rPr>
        <w:t>Journal of the AIS,</w:t>
      </w:r>
      <w:r>
        <w:t xml:space="preserve"> </w:t>
      </w:r>
      <w:r w:rsidR="008C7C44">
        <w:t>“Health Care IT”, 2011</w:t>
      </w:r>
    </w:p>
    <w:p w:rsidR="009B5D4C" w:rsidRPr="009B5D4C" w:rsidRDefault="009B5D4C" w:rsidP="00EF4CA2">
      <w:pPr>
        <w:pStyle w:val="ListParagraph"/>
        <w:numPr>
          <w:ilvl w:val="2"/>
          <w:numId w:val="5"/>
        </w:numPr>
        <w:rPr>
          <w:i/>
        </w:rPr>
      </w:pPr>
      <w:r w:rsidRPr="009B5D4C">
        <w:rPr>
          <w:i/>
        </w:rPr>
        <w:t>Information Systems Research,</w:t>
      </w:r>
      <w:r w:rsidR="008C7C44">
        <w:t xml:space="preserve"> “The Role of Information Systems in Healthcare”, 2011</w:t>
      </w:r>
    </w:p>
    <w:p w:rsidR="009B5D4C" w:rsidRPr="009B5D4C" w:rsidRDefault="009B5D4C" w:rsidP="00EF4CA2">
      <w:pPr>
        <w:pStyle w:val="ListParagraph"/>
        <w:numPr>
          <w:ilvl w:val="2"/>
          <w:numId w:val="5"/>
        </w:numPr>
      </w:pPr>
      <w:r w:rsidRPr="009B5D4C">
        <w:rPr>
          <w:i/>
        </w:rPr>
        <w:t>Communications of the AIS,</w:t>
      </w:r>
      <w:r>
        <w:t xml:space="preserve"> “Patient-Centered E-Health”, manuscripts due October 2012</w:t>
      </w:r>
    </w:p>
    <w:p w:rsidR="00EF4CA2" w:rsidRDefault="00EF4CA2" w:rsidP="00EF4CA2">
      <w:pPr>
        <w:pStyle w:val="ListParagraph"/>
        <w:numPr>
          <w:ilvl w:val="2"/>
          <w:numId w:val="5"/>
        </w:numPr>
      </w:pPr>
      <w:r>
        <w:rPr>
          <w:i/>
        </w:rPr>
        <w:t>Electronic Commerce Research and Applications,</w:t>
      </w:r>
      <w:r>
        <w:t xml:space="preserve"> </w:t>
      </w:r>
      <w:r w:rsidRPr="00EF4CA2">
        <w:t>“eHealth and He</w:t>
      </w:r>
      <w:r>
        <w:t>althcare Service Transformation</w:t>
      </w:r>
      <w:r w:rsidRPr="00EF4CA2">
        <w:t>”</w:t>
      </w:r>
      <w:r>
        <w:t xml:space="preserve">, </w:t>
      </w:r>
      <w:r w:rsidR="009B5D4C">
        <w:t>manuscripts due March 2013</w:t>
      </w:r>
    </w:p>
    <w:p w:rsidR="008C7C44" w:rsidRPr="00455B3D" w:rsidRDefault="008250B6" w:rsidP="008C7C44">
      <w:pPr>
        <w:pStyle w:val="ListParagraph"/>
        <w:numPr>
          <w:ilvl w:val="1"/>
          <w:numId w:val="5"/>
        </w:numPr>
        <w:rPr>
          <w:b/>
        </w:rPr>
      </w:pPr>
      <w:r w:rsidRPr="00455B3D">
        <w:rPr>
          <w:b/>
        </w:rPr>
        <w:t>IS Journals focusing on health-</w:t>
      </w:r>
      <w:r w:rsidR="00CF39B3">
        <w:rPr>
          <w:b/>
        </w:rPr>
        <w:t>IS</w:t>
      </w:r>
      <w:r w:rsidR="0086736B" w:rsidRPr="00455B3D">
        <w:t xml:space="preserve"> (not included in analysis by Wilson &amp; Tulu, 2010)</w:t>
      </w:r>
    </w:p>
    <w:p w:rsidR="00455B3D" w:rsidRDefault="008250B6" w:rsidP="008250B6">
      <w:pPr>
        <w:pStyle w:val="ListParagraph"/>
        <w:numPr>
          <w:ilvl w:val="2"/>
          <w:numId w:val="5"/>
        </w:numPr>
      </w:pPr>
      <w:r w:rsidRPr="008250B6">
        <w:rPr>
          <w:i/>
        </w:rPr>
        <w:t xml:space="preserve">Communications of the AIS </w:t>
      </w:r>
      <w:r w:rsidRPr="008721B6">
        <w:t>Information Systems and Healthcare Department</w:t>
      </w:r>
      <w:r w:rsidR="00455B3D">
        <w:t>, inaugurated in 2004</w:t>
      </w:r>
    </w:p>
    <w:p w:rsidR="00D6468D" w:rsidRDefault="00D6468D" w:rsidP="00455B3D">
      <w:pPr>
        <w:pStyle w:val="ListParagraph"/>
        <w:numPr>
          <w:ilvl w:val="3"/>
          <w:numId w:val="5"/>
        </w:numPr>
      </w:pPr>
      <w:r>
        <w:t xml:space="preserve">Invites </w:t>
      </w:r>
      <w:r w:rsidR="000B7B5B">
        <w:t>submissions</w:t>
      </w:r>
      <w:r>
        <w:t xml:space="preserve"> supporting health-IS research as well as traditional research studies</w:t>
      </w:r>
    </w:p>
    <w:p w:rsidR="008250B6" w:rsidRPr="00497A9F" w:rsidRDefault="008721B6" w:rsidP="00455B3D">
      <w:pPr>
        <w:pStyle w:val="ListParagraph"/>
        <w:numPr>
          <w:ilvl w:val="3"/>
          <w:numId w:val="5"/>
        </w:numPr>
      </w:pPr>
      <w:r>
        <w:t>43 articles published to date</w:t>
      </w:r>
    </w:p>
    <w:p w:rsidR="00D6468D" w:rsidRDefault="008250B6" w:rsidP="00497A9F">
      <w:pPr>
        <w:pStyle w:val="ListParagraph"/>
        <w:numPr>
          <w:ilvl w:val="2"/>
          <w:numId w:val="5"/>
        </w:numPr>
      </w:pPr>
      <w:r w:rsidRPr="00497A9F">
        <w:rPr>
          <w:i/>
        </w:rPr>
        <w:t>Health Systems</w:t>
      </w:r>
      <w:r w:rsidR="008721B6" w:rsidRPr="00497A9F">
        <w:rPr>
          <w:i/>
        </w:rPr>
        <w:t xml:space="preserve">, </w:t>
      </w:r>
      <w:r w:rsidR="00D6468D">
        <w:t>inaugurated in 2012</w:t>
      </w:r>
    </w:p>
    <w:p w:rsidR="000B7B5B" w:rsidRDefault="000B7B5B" w:rsidP="00D6468D">
      <w:pPr>
        <w:pStyle w:val="ListParagraph"/>
        <w:numPr>
          <w:ilvl w:val="3"/>
          <w:numId w:val="5"/>
        </w:numPr>
      </w:pPr>
      <w:r>
        <w:t>Interdisciplinary with primary focus on OR and IS health-related research</w:t>
      </w:r>
    </w:p>
    <w:p w:rsidR="000B7B5B" w:rsidRPr="000B7B5B" w:rsidRDefault="000B7B5B" w:rsidP="00D6468D">
      <w:pPr>
        <w:pStyle w:val="ListParagraph"/>
        <w:numPr>
          <w:ilvl w:val="3"/>
          <w:numId w:val="5"/>
        </w:numPr>
      </w:pPr>
      <w:r>
        <w:t>IS submissions edited by Cindy LeRouge and Fay Cobb Payton</w:t>
      </w:r>
    </w:p>
    <w:p w:rsidR="0086736B" w:rsidRPr="00497A9F" w:rsidRDefault="008721B6" w:rsidP="00D6468D">
      <w:pPr>
        <w:pStyle w:val="ListParagraph"/>
        <w:numPr>
          <w:ilvl w:val="3"/>
          <w:numId w:val="5"/>
        </w:numPr>
      </w:pPr>
      <w:r w:rsidRPr="00497A9F">
        <w:t>9</w:t>
      </w:r>
      <w:r w:rsidR="008250B6" w:rsidRPr="00497A9F">
        <w:t xml:space="preserve"> articles published</w:t>
      </w:r>
      <w:r w:rsidRPr="00497A9F">
        <w:t xml:space="preserve"> to date</w:t>
      </w:r>
    </w:p>
    <w:p w:rsidR="00455B3D" w:rsidRDefault="00455B3D">
      <w:r>
        <w:br w:type="page"/>
      </w:r>
    </w:p>
    <w:p w:rsidR="0078743A" w:rsidRPr="00497A9F" w:rsidRDefault="0086736B" w:rsidP="0078743A">
      <w:pPr>
        <w:ind w:left="360"/>
      </w:pPr>
      <w:r w:rsidRPr="00497A9F">
        <w:rPr>
          <w:noProof/>
          <w:lang w:val="en-CA" w:eastAsia="en-CA"/>
        </w:rPr>
        <w:lastRenderedPageBreak/>
        <w:drawing>
          <wp:anchor distT="0" distB="0" distL="114300" distR="114300" simplePos="0" relativeHeight="251660288" behindDoc="0" locked="0" layoutInCell="1" allowOverlap="1" wp14:anchorId="53B2F1F3" wp14:editId="12F8CB46">
            <wp:simplePos x="0" y="0"/>
            <wp:positionH relativeFrom="column">
              <wp:posOffset>2656205</wp:posOffset>
            </wp:positionH>
            <wp:positionV relativeFrom="paragraph">
              <wp:posOffset>83185</wp:posOffset>
            </wp:positionV>
            <wp:extent cx="3601085" cy="252412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01085" cy="2524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8743A" w:rsidRDefault="0078743A" w:rsidP="0078743A">
      <w:pPr>
        <w:ind w:left="360"/>
      </w:pPr>
      <w:r>
        <w:rPr>
          <w:i/>
          <w:noProof/>
          <w:lang w:val="en-CA" w:eastAsia="en-CA"/>
        </w:rPr>
        <mc:AlternateContent>
          <mc:Choice Requires="wps">
            <w:drawing>
              <wp:anchor distT="0" distB="0" distL="114300" distR="114300" simplePos="0" relativeHeight="251662336" behindDoc="0" locked="0" layoutInCell="1" allowOverlap="1" wp14:anchorId="5E5D5CB0" wp14:editId="3EB9B450">
                <wp:simplePos x="0" y="0"/>
                <wp:positionH relativeFrom="column">
                  <wp:posOffset>-104775</wp:posOffset>
                </wp:positionH>
                <wp:positionV relativeFrom="paragraph">
                  <wp:posOffset>-135255</wp:posOffset>
                </wp:positionV>
                <wp:extent cx="2600325" cy="2190750"/>
                <wp:effectExtent l="0" t="0" r="9525" b="0"/>
                <wp:wrapNone/>
                <wp:docPr id="40" name="Text Box 40"/>
                <wp:cNvGraphicFramePr/>
                <a:graphic xmlns:a="http://schemas.openxmlformats.org/drawingml/2006/main">
                  <a:graphicData uri="http://schemas.microsoft.com/office/word/2010/wordprocessingShape">
                    <wps:wsp>
                      <wps:cNvSpPr txBox="1"/>
                      <wps:spPr>
                        <a:xfrm>
                          <a:off x="0" y="0"/>
                          <a:ext cx="2600325" cy="2190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8743A" w:rsidRDefault="0078743A" w:rsidP="0078743A">
                            <w:r>
                              <w:t>F</w:t>
                            </w:r>
                            <w:r w:rsidR="00455B3D">
                              <w:t>igure 3</w:t>
                            </w:r>
                            <w:r>
                              <w:t xml:space="preserve">: I now recommend that health-IS researchers apply a primary strategy of writing for IS audiences in order to support P&amp;T efforts.  There continue to be benefits in bringing IS and reference discipline theories and methods to  health informatics audiences </w:t>
                            </w:r>
                            <w:r w:rsidR="0086736B">
                              <w:t xml:space="preserve">as a secondary publication strategy </w:t>
                            </w:r>
                            <w:r w:rsidR="00AA552C">
                              <w:t>if the local P&amp;T practices support this approach.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0" o:spid="_x0000_s1027" type="#_x0000_t202" style="position:absolute;left:0;text-align:left;margin-left:-8.25pt;margin-top:-10.65pt;width:204.75pt;height:1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" fillcolor="white [3201]" stroked="f" strokeweight=".5pt">
                <v:textbox>
                  <w:txbxContent>
                    <w:p w:rsidR="0078743A" w:rsidRDefault="0078743A" w:rsidP="0078743A">
                      <w:r>
                        <w:t>F</w:t>
                      </w:r>
                      <w:r w:rsidR="00455B3D">
                        <w:t>igure 3</w:t>
                      </w:r>
                      <w:r>
                        <w:t xml:space="preserve">: I now recommend that health-IS researchers apply a primary strategy of writing for IS audiences in order to support P&amp;T efforts.  There continue to be benefits in bringing IS and reference discipline theories and methods to  health informatics audiences </w:t>
                      </w:r>
                      <w:r w:rsidR="0086736B">
                        <w:t xml:space="preserve">as a secondary publication strategy </w:t>
                      </w:r>
                      <w:r w:rsidR="00AA552C">
                        <w:t>if the local P&amp;T practices support this approach.</w:t>
                      </w:r>
                    </w:p>
                  </w:txbxContent>
                </v:textbox>
              </v:shape>
            </w:pict>
          </mc:Fallback>
        </mc:AlternateContent>
      </w:r>
    </w:p>
    <w:p w:rsidR="0078743A" w:rsidRDefault="0078743A" w:rsidP="0078743A">
      <w:pPr>
        <w:ind w:left="360"/>
      </w:pPr>
    </w:p>
    <w:p w:rsidR="0078743A" w:rsidRDefault="0078743A" w:rsidP="0078743A">
      <w:pPr>
        <w:ind w:left="360"/>
      </w:pPr>
    </w:p>
    <w:p w:rsidR="0078743A" w:rsidRDefault="0078743A" w:rsidP="0078743A">
      <w:pPr>
        <w:ind w:left="360"/>
      </w:pPr>
    </w:p>
    <w:p w:rsidR="0078743A" w:rsidRDefault="0078743A" w:rsidP="0078743A">
      <w:pPr>
        <w:ind w:left="360"/>
      </w:pPr>
    </w:p>
    <w:p w:rsidR="0078743A" w:rsidRDefault="0078743A" w:rsidP="0078743A">
      <w:pPr>
        <w:ind w:left="360"/>
      </w:pPr>
    </w:p>
    <w:p w:rsidR="0078743A" w:rsidRDefault="0078743A" w:rsidP="0078743A">
      <w:pPr>
        <w:ind w:left="360"/>
      </w:pPr>
    </w:p>
    <w:p w:rsidR="0078743A" w:rsidRDefault="0078743A" w:rsidP="0078743A">
      <w:pPr>
        <w:ind w:left="360"/>
      </w:pPr>
    </w:p>
    <w:p w:rsidR="0078743A" w:rsidRDefault="0078743A" w:rsidP="0078743A">
      <w:pPr>
        <w:ind w:left="360"/>
      </w:pPr>
    </w:p>
    <w:p w:rsidR="0078743A" w:rsidRDefault="0078743A" w:rsidP="0078743A">
      <w:pPr>
        <w:ind w:left="360"/>
      </w:pPr>
    </w:p>
    <w:p w:rsidR="0078743A" w:rsidRDefault="0078743A" w:rsidP="0078743A">
      <w:pPr>
        <w:ind w:left="360"/>
      </w:pPr>
    </w:p>
    <w:p w:rsidR="0078743A" w:rsidRDefault="0078743A" w:rsidP="0078743A">
      <w:pPr>
        <w:ind w:left="360"/>
      </w:pPr>
    </w:p>
    <w:p w:rsidR="0078743A" w:rsidRDefault="0078743A" w:rsidP="0078743A">
      <w:pPr>
        <w:ind w:left="360"/>
      </w:pPr>
    </w:p>
    <w:p w:rsidR="0086736B" w:rsidRPr="000B7B5B" w:rsidRDefault="0086736B" w:rsidP="0086736B">
      <w:pPr>
        <w:pStyle w:val="ListParagraph"/>
        <w:numPr>
          <w:ilvl w:val="0"/>
          <w:numId w:val="5"/>
        </w:numPr>
        <w:rPr>
          <w:b/>
          <w:sz w:val="26"/>
          <w:szCs w:val="26"/>
        </w:rPr>
      </w:pPr>
      <w:r w:rsidRPr="000B7B5B">
        <w:rPr>
          <w:b/>
          <w:sz w:val="26"/>
          <w:szCs w:val="26"/>
        </w:rPr>
        <w:t>What’s New in 2012</w:t>
      </w:r>
    </w:p>
    <w:p w:rsidR="0086736B" w:rsidRPr="000B7B5B" w:rsidRDefault="0086736B" w:rsidP="0086736B">
      <w:pPr>
        <w:pStyle w:val="ListParagraph"/>
        <w:numPr>
          <w:ilvl w:val="1"/>
          <w:numId w:val="5"/>
        </w:numPr>
        <w:rPr>
          <w:b/>
        </w:rPr>
      </w:pPr>
      <w:r w:rsidRPr="000B7B5B">
        <w:rPr>
          <w:b/>
        </w:rPr>
        <w:t>Recommended Publ</w:t>
      </w:r>
      <w:r w:rsidR="00455B3D" w:rsidRPr="000B7B5B">
        <w:rPr>
          <w:b/>
        </w:rPr>
        <w:t>ication Strategies</w:t>
      </w:r>
      <w:r w:rsidR="00455B3D" w:rsidRPr="000B7B5B">
        <w:t xml:space="preserve"> (see Figure 3</w:t>
      </w:r>
      <w:r w:rsidRPr="000B7B5B">
        <w:t>)</w:t>
      </w:r>
    </w:p>
    <w:p w:rsidR="000B7B5B" w:rsidRDefault="00811B13" w:rsidP="000B7B5B">
      <w:pPr>
        <w:pStyle w:val="ListParagraph"/>
        <w:numPr>
          <w:ilvl w:val="2"/>
          <w:numId w:val="5"/>
        </w:numPr>
      </w:pPr>
      <w:r>
        <w:t>Primary strategy: Publish health-IS research to an IS audience which is increasingly interested in health-related topics, including top-tier IS journals</w:t>
      </w:r>
    </w:p>
    <w:p w:rsidR="00811B13" w:rsidRPr="00811B13" w:rsidRDefault="00811B13" w:rsidP="000B7B5B">
      <w:pPr>
        <w:pStyle w:val="ListParagraph"/>
        <w:numPr>
          <w:ilvl w:val="2"/>
          <w:numId w:val="5"/>
        </w:numPr>
      </w:pPr>
      <w:r>
        <w:t xml:space="preserve">Secondary strategy: Target “selected” health informatics conferences and journals to reach health informatics audiences; SIG-Health members have been well accepted at AMIA conferences and in top-tier health informatics journals, e.g., </w:t>
      </w:r>
      <w:r w:rsidRPr="00811B13">
        <w:rPr>
          <w:i/>
        </w:rPr>
        <w:t>JAMIA</w:t>
      </w:r>
      <w:r>
        <w:t xml:space="preserve"> and </w:t>
      </w:r>
      <w:r>
        <w:rPr>
          <w:i/>
        </w:rPr>
        <w:t>IJMI</w:t>
      </w:r>
    </w:p>
    <w:p w:rsidR="00D900C8" w:rsidRPr="000B7B5B" w:rsidRDefault="000B7B5B" w:rsidP="00D900C8">
      <w:pPr>
        <w:pStyle w:val="ListParagraph"/>
        <w:numPr>
          <w:ilvl w:val="1"/>
          <w:numId w:val="5"/>
        </w:numPr>
        <w:rPr>
          <w:b/>
        </w:rPr>
      </w:pPr>
      <w:r>
        <w:rPr>
          <w:b/>
        </w:rPr>
        <w:t>What we have e</w:t>
      </w:r>
      <w:r w:rsidR="00D900C8" w:rsidRPr="000B7B5B">
        <w:rPr>
          <w:b/>
        </w:rPr>
        <w:t>nough of:</w:t>
      </w:r>
    </w:p>
    <w:p w:rsidR="00D900C8" w:rsidRDefault="00D900C8" w:rsidP="00D900C8">
      <w:pPr>
        <w:pStyle w:val="ListParagraph"/>
        <w:numPr>
          <w:ilvl w:val="2"/>
          <w:numId w:val="5"/>
        </w:numPr>
      </w:pPr>
      <w:r>
        <w:t xml:space="preserve">Conceptual frameworks for study of health-IS topics; it is </w:t>
      </w:r>
      <w:r w:rsidR="00811B13">
        <w:t xml:space="preserve">now </w:t>
      </w:r>
      <w:r>
        <w:t xml:space="preserve">time to </w:t>
      </w:r>
      <w:r w:rsidR="00811B13" w:rsidRPr="00811B13">
        <w:rPr>
          <w:u w:val="single"/>
        </w:rPr>
        <w:t>do</w:t>
      </w:r>
      <w:r w:rsidR="00811B13">
        <w:t xml:space="preserve"> rather than </w:t>
      </w:r>
      <w:r w:rsidR="00811B13" w:rsidRPr="00811B13">
        <w:rPr>
          <w:u w:val="single"/>
        </w:rPr>
        <w:t>plan to do</w:t>
      </w:r>
    </w:p>
    <w:p w:rsidR="00D900C8" w:rsidRPr="000B7B5B" w:rsidRDefault="000B7B5B" w:rsidP="00D900C8">
      <w:pPr>
        <w:pStyle w:val="ListParagraph"/>
        <w:numPr>
          <w:ilvl w:val="1"/>
          <w:numId w:val="5"/>
        </w:numPr>
        <w:rPr>
          <w:b/>
        </w:rPr>
      </w:pPr>
      <w:r w:rsidRPr="000B7B5B">
        <w:rPr>
          <w:b/>
        </w:rPr>
        <w:t>What w</w:t>
      </w:r>
      <w:r w:rsidR="00D900C8" w:rsidRPr="000B7B5B">
        <w:rPr>
          <w:b/>
        </w:rPr>
        <w:t>e need more of:</w:t>
      </w:r>
    </w:p>
    <w:p w:rsidR="00D900C8" w:rsidRDefault="00BA126C" w:rsidP="00D900C8">
      <w:pPr>
        <w:pStyle w:val="ListParagraph"/>
        <w:numPr>
          <w:ilvl w:val="2"/>
          <w:numId w:val="5"/>
        </w:numPr>
      </w:pPr>
      <w:r>
        <w:t>T</w:t>
      </w:r>
      <w:r w:rsidR="00D900C8">
        <w:t>heory</w:t>
      </w:r>
      <w:r>
        <w:t>-building</w:t>
      </w:r>
    </w:p>
    <w:p w:rsidR="00D900C8" w:rsidRDefault="00283DA7" w:rsidP="00872B1D">
      <w:pPr>
        <w:pStyle w:val="ListParagraph"/>
        <w:numPr>
          <w:ilvl w:val="0"/>
          <w:numId w:val="9"/>
        </w:numPr>
        <w:ind w:left="1440"/>
      </w:pPr>
      <w:r>
        <w:t>Application</w:t>
      </w:r>
      <w:r w:rsidR="00D900C8">
        <w:t xml:space="preserve"> of </w:t>
      </w:r>
      <w:r>
        <w:t>IS</w:t>
      </w:r>
      <w:r w:rsidR="00D900C8">
        <w:t xml:space="preserve"> theories to explain and predict health-IS outcomes</w:t>
      </w:r>
    </w:p>
    <w:p w:rsidR="00D900C8" w:rsidRDefault="00BA126C" w:rsidP="00872B1D">
      <w:pPr>
        <w:pStyle w:val="ListParagraph"/>
        <w:numPr>
          <w:ilvl w:val="1"/>
          <w:numId w:val="9"/>
        </w:numPr>
        <w:ind w:left="1800"/>
      </w:pPr>
      <w:r>
        <w:t xml:space="preserve">Example:  Klein (2007) “An Empirical Examination of Patient-Physician Portal Acceptance”, </w:t>
      </w:r>
      <w:r w:rsidRPr="00BA126C">
        <w:rPr>
          <w:i/>
        </w:rPr>
        <w:t>EJIS</w:t>
      </w:r>
      <w:r w:rsidR="000150F2">
        <w:t>; applied the technology acceptance model (TAM)</w:t>
      </w:r>
    </w:p>
    <w:p w:rsidR="00283DA7" w:rsidRDefault="00283DA7" w:rsidP="00283DA7">
      <w:pPr>
        <w:pStyle w:val="ListParagraph"/>
        <w:numPr>
          <w:ilvl w:val="0"/>
          <w:numId w:val="9"/>
        </w:numPr>
        <w:ind w:left="1440"/>
      </w:pPr>
      <w:r>
        <w:t>Customization of IS theories to explain and predict health-IS outcomes</w:t>
      </w:r>
    </w:p>
    <w:p w:rsidR="00283DA7" w:rsidRDefault="00283DA7" w:rsidP="00BA126C">
      <w:pPr>
        <w:pStyle w:val="ListParagraph"/>
        <w:numPr>
          <w:ilvl w:val="1"/>
          <w:numId w:val="9"/>
        </w:numPr>
        <w:ind w:left="1800"/>
      </w:pPr>
      <w:r>
        <w:t xml:space="preserve">Example:  </w:t>
      </w:r>
      <w:r w:rsidR="00BA126C">
        <w:t xml:space="preserve">Wilson &amp; Lankton (2009) “Predicting Patients’ Use of Provider-Delivered E-Health: The Role of Facilitating Conditions”, chapter in </w:t>
      </w:r>
      <w:r w:rsidR="00BA126C" w:rsidRPr="00BA126C">
        <w:rPr>
          <w:i/>
        </w:rPr>
        <w:t>Patient-Centered E-Health</w:t>
      </w:r>
      <w:r w:rsidR="000150F2">
        <w:rPr>
          <w:i/>
        </w:rPr>
        <w:t>;</w:t>
      </w:r>
      <w:r w:rsidR="000150F2">
        <w:t xml:space="preserve"> extended TAM with proxy measures of FC</w:t>
      </w:r>
    </w:p>
    <w:p w:rsidR="00BA126C" w:rsidRDefault="0086736B" w:rsidP="00BA126C">
      <w:pPr>
        <w:pStyle w:val="ListParagraph"/>
        <w:numPr>
          <w:ilvl w:val="2"/>
          <w:numId w:val="5"/>
        </w:numPr>
      </w:pPr>
      <w:r>
        <w:t xml:space="preserve">Development of Validated </w:t>
      </w:r>
      <w:r w:rsidR="00BA126C">
        <w:t>Research Tools</w:t>
      </w:r>
      <w:r w:rsidR="00575514">
        <w:t xml:space="preserve"> (note lack of examples!)</w:t>
      </w:r>
    </w:p>
    <w:p w:rsidR="0086736B" w:rsidRDefault="0086736B" w:rsidP="0086736B">
      <w:pPr>
        <w:pStyle w:val="ListParagraph"/>
        <w:numPr>
          <w:ilvl w:val="3"/>
          <w:numId w:val="10"/>
        </w:numPr>
      </w:pPr>
      <w:r>
        <w:t>Instruments</w:t>
      </w:r>
      <w:r w:rsidR="00811B13">
        <w:t xml:space="preserve"> and measures</w:t>
      </w:r>
    </w:p>
    <w:p w:rsidR="00BA126C" w:rsidRDefault="00BA126C" w:rsidP="0086736B">
      <w:pPr>
        <w:pStyle w:val="ListParagraph"/>
        <w:numPr>
          <w:ilvl w:val="3"/>
          <w:numId w:val="10"/>
        </w:numPr>
      </w:pPr>
      <w:r>
        <w:t>Methods</w:t>
      </w:r>
      <w:r w:rsidR="00811B13">
        <w:t xml:space="preserve"> and protocols, e.g., for collecting data via mobile devices</w:t>
      </w:r>
      <w:r w:rsidRPr="00BA126C">
        <w:t xml:space="preserve"> </w:t>
      </w:r>
    </w:p>
    <w:p w:rsidR="00D900C8" w:rsidRDefault="00D900C8" w:rsidP="00D900C8">
      <w:pPr>
        <w:pStyle w:val="ListParagraph"/>
        <w:numPr>
          <w:ilvl w:val="2"/>
          <w:numId w:val="5"/>
        </w:numPr>
      </w:pPr>
      <w:r>
        <w:t>Economic impact studies</w:t>
      </w:r>
    </w:p>
    <w:p w:rsidR="00D900C8" w:rsidRDefault="00F44F5C" w:rsidP="00872B1D">
      <w:pPr>
        <w:pStyle w:val="ListParagraph"/>
        <w:numPr>
          <w:ilvl w:val="3"/>
          <w:numId w:val="11"/>
        </w:numPr>
      </w:pPr>
      <w:r>
        <w:t xml:space="preserve">Example: </w:t>
      </w:r>
      <w:r w:rsidR="0086736B">
        <w:t xml:space="preserve"> </w:t>
      </w:r>
      <w:r>
        <w:t xml:space="preserve">Medaglia &amp; Andersen (2010) “Virus Outbreak—Online GP Consultations Escalating Healthcare Costs”, </w:t>
      </w:r>
      <w:r w:rsidRPr="00F44F5C">
        <w:rPr>
          <w:i/>
        </w:rPr>
        <w:t>CAIS</w:t>
      </w:r>
      <w:r w:rsidR="000150F2">
        <w:rPr>
          <w:i/>
        </w:rPr>
        <w:t xml:space="preserve">; </w:t>
      </w:r>
      <w:r w:rsidR="000150F2">
        <w:t>predicts rising costs of e-health</w:t>
      </w:r>
    </w:p>
    <w:p w:rsidR="00BA126C" w:rsidRDefault="00BA126C" w:rsidP="00BA126C">
      <w:pPr>
        <w:pStyle w:val="ListParagraph"/>
        <w:numPr>
          <w:ilvl w:val="2"/>
          <w:numId w:val="5"/>
        </w:numPr>
      </w:pPr>
      <w:r>
        <w:t>Policy research from health-IS perspectives</w:t>
      </w:r>
    </w:p>
    <w:p w:rsidR="00D900C8" w:rsidRDefault="00BA126C" w:rsidP="00BA126C">
      <w:pPr>
        <w:pStyle w:val="ListParagraph"/>
        <w:numPr>
          <w:ilvl w:val="3"/>
          <w:numId w:val="10"/>
        </w:numPr>
      </w:pPr>
      <w:r>
        <w:t xml:space="preserve">Example: </w:t>
      </w:r>
      <w:r w:rsidR="0086736B">
        <w:t xml:space="preserve"> </w:t>
      </w:r>
      <w:r>
        <w:t xml:space="preserve">Chatterjee, LeRouge, &amp; Tremblay (Forthcoming) “Educating Students in Health Information Technology: IS Community Barriers, Challenges and Paths Forward”, </w:t>
      </w:r>
      <w:r w:rsidRPr="00283DA7">
        <w:rPr>
          <w:i/>
        </w:rPr>
        <w:t>CAIS</w:t>
      </w:r>
      <w:r w:rsidR="000150F2">
        <w:rPr>
          <w:i/>
        </w:rPr>
        <w:t>;</w:t>
      </w:r>
      <w:r w:rsidR="000150F2">
        <w:t xml:space="preserve"> </w:t>
      </w:r>
      <w:r w:rsidR="00575514">
        <w:t>examines healthcare IT education practices and suggests strategies for developing HIT curricula for IS students</w:t>
      </w:r>
    </w:p>
    <w:sectPr w:rsidR="00D900C8" w:rsidSect="000D44FA">
      <w:footerReference w:type="default" r:id="rId13"/>
      <w:pgSz w:w="12240" w:h="15840"/>
      <w:pgMar w:top="1008"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251F" w:rsidRDefault="0058251F" w:rsidP="00661B90">
      <w:r>
        <w:separator/>
      </w:r>
    </w:p>
  </w:endnote>
  <w:endnote w:type="continuationSeparator" w:id="0">
    <w:p w:rsidR="0058251F" w:rsidRDefault="0058251F" w:rsidP="00661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5570487"/>
      <w:docPartObj>
        <w:docPartGallery w:val="Page Numbers (Bottom of Page)"/>
        <w:docPartUnique/>
      </w:docPartObj>
    </w:sdtPr>
    <w:sdtEndPr>
      <w:rPr>
        <w:noProof/>
      </w:rPr>
    </w:sdtEndPr>
    <w:sdtContent>
      <w:p w:rsidR="00661B90" w:rsidRDefault="00661B90" w:rsidP="000D44FA">
        <w:pPr>
          <w:pStyle w:val="Footer"/>
          <w:jc w:val="center"/>
        </w:pPr>
        <w:r>
          <w:fldChar w:fldCharType="begin"/>
        </w:r>
        <w:r>
          <w:instrText xml:space="preserve"> PAGE   \* MERGEFORMAT </w:instrText>
        </w:r>
        <w:r>
          <w:fldChar w:fldCharType="separate"/>
        </w:r>
        <w:r w:rsidR="00282B24">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251F" w:rsidRDefault="0058251F" w:rsidP="00661B90">
      <w:r>
        <w:separator/>
      </w:r>
    </w:p>
  </w:footnote>
  <w:footnote w:type="continuationSeparator" w:id="0">
    <w:p w:rsidR="0058251F" w:rsidRDefault="0058251F" w:rsidP="00661B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F1E0C"/>
    <w:multiLevelType w:val="multilevel"/>
    <w:tmpl w:val="3E5E0BF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1B43039D"/>
    <w:multiLevelType w:val="multilevel"/>
    <w:tmpl w:val="112C2C4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1ECF1284"/>
    <w:multiLevelType w:val="hybridMultilevel"/>
    <w:tmpl w:val="F892B9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E82294"/>
    <w:multiLevelType w:val="multilevel"/>
    <w:tmpl w:val="784C8C9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25C245F6"/>
    <w:multiLevelType w:val="hybridMultilevel"/>
    <w:tmpl w:val="86A4D4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AD2717B"/>
    <w:multiLevelType w:val="hybridMultilevel"/>
    <w:tmpl w:val="8E946B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D1A3C95"/>
    <w:multiLevelType w:val="multilevel"/>
    <w:tmpl w:val="CDE087E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44CB63E0"/>
    <w:multiLevelType w:val="hybridMultilevel"/>
    <w:tmpl w:val="AA7E3DF4"/>
    <w:lvl w:ilvl="0" w:tplc="475E5BA6">
      <w:start w:val="1"/>
      <w:numFmt w:val="bullet"/>
      <w:lvlText w:val=""/>
      <w:lvlJc w:val="left"/>
      <w:pPr>
        <w:tabs>
          <w:tab w:val="num" w:pos="720"/>
        </w:tabs>
        <w:ind w:left="720" w:hanging="360"/>
      </w:pPr>
      <w:rPr>
        <w:rFonts w:ascii="Wingdings" w:hAnsi="Wingdings" w:hint="default"/>
      </w:rPr>
    </w:lvl>
    <w:lvl w:ilvl="1" w:tplc="805CF0E2">
      <w:start w:val="1024"/>
      <w:numFmt w:val="bullet"/>
      <w:lvlText w:val=""/>
      <w:lvlJc w:val="left"/>
      <w:pPr>
        <w:tabs>
          <w:tab w:val="num" w:pos="1440"/>
        </w:tabs>
        <w:ind w:left="1440" w:hanging="360"/>
      </w:pPr>
      <w:rPr>
        <w:rFonts w:ascii="Wingdings" w:hAnsi="Wingdings" w:hint="default"/>
      </w:rPr>
    </w:lvl>
    <w:lvl w:ilvl="2" w:tplc="C2CCA7B4" w:tentative="1">
      <w:start w:val="1"/>
      <w:numFmt w:val="bullet"/>
      <w:lvlText w:val=""/>
      <w:lvlJc w:val="left"/>
      <w:pPr>
        <w:tabs>
          <w:tab w:val="num" w:pos="2160"/>
        </w:tabs>
        <w:ind w:left="2160" w:hanging="360"/>
      </w:pPr>
      <w:rPr>
        <w:rFonts w:ascii="Wingdings" w:hAnsi="Wingdings" w:hint="default"/>
      </w:rPr>
    </w:lvl>
    <w:lvl w:ilvl="3" w:tplc="0E66BE94" w:tentative="1">
      <w:start w:val="1"/>
      <w:numFmt w:val="bullet"/>
      <w:lvlText w:val=""/>
      <w:lvlJc w:val="left"/>
      <w:pPr>
        <w:tabs>
          <w:tab w:val="num" w:pos="2880"/>
        </w:tabs>
        <w:ind w:left="2880" w:hanging="360"/>
      </w:pPr>
      <w:rPr>
        <w:rFonts w:ascii="Wingdings" w:hAnsi="Wingdings" w:hint="default"/>
      </w:rPr>
    </w:lvl>
    <w:lvl w:ilvl="4" w:tplc="CD1080A2" w:tentative="1">
      <w:start w:val="1"/>
      <w:numFmt w:val="bullet"/>
      <w:lvlText w:val=""/>
      <w:lvlJc w:val="left"/>
      <w:pPr>
        <w:tabs>
          <w:tab w:val="num" w:pos="3600"/>
        </w:tabs>
        <w:ind w:left="3600" w:hanging="360"/>
      </w:pPr>
      <w:rPr>
        <w:rFonts w:ascii="Wingdings" w:hAnsi="Wingdings" w:hint="default"/>
      </w:rPr>
    </w:lvl>
    <w:lvl w:ilvl="5" w:tplc="51800658" w:tentative="1">
      <w:start w:val="1"/>
      <w:numFmt w:val="bullet"/>
      <w:lvlText w:val=""/>
      <w:lvlJc w:val="left"/>
      <w:pPr>
        <w:tabs>
          <w:tab w:val="num" w:pos="4320"/>
        </w:tabs>
        <w:ind w:left="4320" w:hanging="360"/>
      </w:pPr>
      <w:rPr>
        <w:rFonts w:ascii="Wingdings" w:hAnsi="Wingdings" w:hint="default"/>
      </w:rPr>
    </w:lvl>
    <w:lvl w:ilvl="6" w:tplc="AD62395E" w:tentative="1">
      <w:start w:val="1"/>
      <w:numFmt w:val="bullet"/>
      <w:lvlText w:val=""/>
      <w:lvlJc w:val="left"/>
      <w:pPr>
        <w:tabs>
          <w:tab w:val="num" w:pos="5040"/>
        </w:tabs>
        <w:ind w:left="5040" w:hanging="360"/>
      </w:pPr>
      <w:rPr>
        <w:rFonts w:ascii="Wingdings" w:hAnsi="Wingdings" w:hint="default"/>
      </w:rPr>
    </w:lvl>
    <w:lvl w:ilvl="7" w:tplc="4E3E060E" w:tentative="1">
      <w:start w:val="1"/>
      <w:numFmt w:val="bullet"/>
      <w:lvlText w:val=""/>
      <w:lvlJc w:val="left"/>
      <w:pPr>
        <w:tabs>
          <w:tab w:val="num" w:pos="5760"/>
        </w:tabs>
        <w:ind w:left="5760" w:hanging="360"/>
      </w:pPr>
      <w:rPr>
        <w:rFonts w:ascii="Wingdings" w:hAnsi="Wingdings" w:hint="default"/>
      </w:rPr>
    </w:lvl>
    <w:lvl w:ilvl="8" w:tplc="AC2236F0" w:tentative="1">
      <w:start w:val="1"/>
      <w:numFmt w:val="bullet"/>
      <w:lvlText w:val=""/>
      <w:lvlJc w:val="left"/>
      <w:pPr>
        <w:tabs>
          <w:tab w:val="num" w:pos="6480"/>
        </w:tabs>
        <w:ind w:left="6480" w:hanging="360"/>
      </w:pPr>
      <w:rPr>
        <w:rFonts w:ascii="Wingdings" w:hAnsi="Wingdings" w:hint="default"/>
      </w:rPr>
    </w:lvl>
  </w:abstractNum>
  <w:abstractNum w:abstractNumId="8">
    <w:nsid w:val="49E170E6"/>
    <w:multiLevelType w:val="multilevel"/>
    <w:tmpl w:val="112C2C4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4BB10AC1"/>
    <w:multiLevelType w:val="hybridMultilevel"/>
    <w:tmpl w:val="84205A7C"/>
    <w:lvl w:ilvl="0" w:tplc="C81A116C">
      <w:start w:val="1"/>
      <w:numFmt w:val="bullet"/>
      <w:lvlText w:val=""/>
      <w:lvlJc w:val="left"/>
      <w:pPr>
        <w:tabs>
          <w:tab w:val="num" w:pos="720"/>
        </w:tabs>
        <w:ind w:left="720" w:hanging="360"/>
      </w:pPr>
      <w:rPr>
        <w:rFonts w:ascii="Wingdings" w:hAnsi="Wingdings" w:hint="default"/>
      </w:rPr>
    </w:lvl>
    <w:lvl w:ilvl="1" w:tplc="BB8683CE" w:tentative="1">
      <w:start w:val="1"/>
      <w:numFmt w:val="bullet"/>
      <w:lvlText w:val=""/>
      <w:lvlJc w:val="left"/>
      <w:pPr>
        <w:tabs>
          <w:tab w:val="num" w:pos="1440"/>
        </w:tabs>
        <w:ind w:left="1440" w:hanging="360"/>
      </w:pPr>
      <w:rPr>
        <w:rFonts w:ascii="Wingdings" w:hAnsi="Wingdings" w:hint="default"/>
      </w:rPr>
    </w:lvl>
    <w:lvl w:ilvl="2" w:tplc="02445000" w:tentative="1">
      <w:start w:val="1"/>
      <w:numFmt w:val="bullet"/>
      <w:lvlText w:val=""/>
      <w:lvlJc w:val="left"/>
      <w:pPr>
        <w:tabs>
          <w:tab w:val="num" w:pos="2160"/>
        </w:tabs>
        <w:ind w:left="2160" w:hanging="360"/>
      </w:pPr>
      <w:rPr>
        <w:rFonts w:ascii="Wingdings" w:hAnsi="Wingdings" w:hint="default"/>
      </w:rPr>
    </w:lvl>
    <w:lvl w:ilvl="3" w:tplc="7A1ACA02" w:tentative="1">
      <w:start w:val="1"/>
      <w:numFmt w:val="bullet"/>
      <w:lvlText w:val=""/>
      <w:lvlJc w:val="left"/>
      <w:pPr>
        <w:tabs>
          <w:tab w:val="num" w:pos="2880"/>
        </w:tabs>
        <w:ind w:left="2880" w:hanging="360"/>
      </w:pPr>
      <w:rPr>
        <w:rFonts w:ascii="Wingdings" w:hAnsi="Wingdings" w:hint="default"/>
      </w:rPr>
    </w:lvl>
    <w:lvl w:ilvl="4" w:tplc="5636AFCC" w:tentative="1">
      <w:start w:val="1"/>
      <w:numFmt w:val="bullet"/>
      <w:lvlText w:val=""/>
      <w:lvlJc w:val="left"/>
      <w:pPr>
        <w:tabs>
          <w:tab w:val="num" w:pos="3600"/>
        </w:tabs>
        <w:ind w:left="3600" w:hanging="360"/>
      </w:pPr>
      <w:rPr>
        <w:rFonts w:ascii="Wingdings" w:hAnsi="Wingdings" w:hint="default"/>
      </w:rPr>
    </w:lvl>
    <w:lvl w:ilvl="5" w:tplc="990E36AC" w:tentative="1">
      <w:start w:val="1"/>
      <w:numFmt w:val="bullet"/>
      <w:lvlText w:val=""/>
      <w:lvlJc w:val="left"/>
      <w:pPr>
        <w:tabs>
          <w:tab w:val="num" w:pos="4320"/>
        </w:tabs>
        <w:ind w:left="4320" w:hanging="360"/>
      </w:pPr>
      <w:rPr>
        <w:rFonts w:ascii="Wingdings" w:hAnsi="Wingdings" w:hint="default"/>
      </w:rPr>
    </w:lvl>
    <w:lvl w:ilvl="6" w:tplc="DFE276BE" w:tentative="1">
      <w:start w:val="1"/>
      <w:numFmt w:val="bullet"/>
      <w:lvlText w:val=""/>
      <w:lvlJc w:val="left"/>
      <w:pPr>
        <w:tabs>
          <w:tab w:val="num" w:pos="5040"/>
        </w:tabs>
        <w:ind w:left="5040" w:hanging="360"/>
      </w:pPr>
      <w:rPr>
        <w:rFonts w:ascii="Wingdings" w:hAnsi="Wingdings" w:hint="default"/>
      </w:rPr>
    </w:lvl>
    <w:lvl w:ilvl="7" w:tplc="C7709E86" w:tentative="1">
      <w:start w:val="1"/>
      <w:numFmt w:val="bullet"/>
      <w:lvlText w:val=""/>
      <w:lvlJc w:val="left"/>
      <w:pPr>
        <w:tabs>
          <w:tab w:val="num" w:pos="5760"/>
        </w:tabs>
        <w:ind w:left="5760" w:hanging="360"/>
      </w:pPr>
      <w:rPr>
        <w:rFonts w:ascii="Wingdings" w:hAnsi="Wingdings" w:hint="default"/>
      </w:rPr>
    </w:lvl>
    <w:lvl w:ilvl="8" w:tplc="1A78B432" w:tentative="1">
      <w:start w:val="1"/>
      <w:numFmt w:val="bullet"/>
      <w:lvlText w:val=""/>
      <w:lvlJc w:val="left"/>
      <w:pPr>
        <w:tabs>
          <w:tab w:val="num" w:pos="6480"/>
        </w:tabs>
        <w:ind w:left="6480" w:hanging="360"/>
      </w:pPr>
      <w:rPr>
        <w:rFonts w:ascii="Wingdings" w:hAnsi="Wingdings" w:hint="default"/>
      </w:rPr>
    </w:lvl>
  </w:abstractNum>
  <w:abstractNum w:abstractNumId="10">
    <w:nsid w:val="4E985D2A"/>
    <w:multiLevelType w:val="hybridMultilevel"/>
    <w:tmpl w:val="192E7E2E"/>
    <w:lvl w:ilvl="0" w:tplc="861A0200">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5E03C22"/>
    <w:multiLevelType w:val="hybridMultilevel"/>
    <w:tmpl w:val="274039B6"/>
    <w:lvl w:ilvl="0" w:tplc="64380E30">
      <w:start w:val="1"/>
      <w:numFmt w:val="bullet"/>
      <w:lvlText w:val=""/>
      <w:lvlJc w:val="left"/>
      <w:pPr>
        <w:tabs>
          <w:tab w:val="num" w:pos="720"/>
        </w:tabs>
        <w:ind w:left="720" w:hanging="360"/>
      </w:pPr>
      <w:rPr>
        <w:rFonts w:ascii="Wingdings" w:hAnsi="Wingdings" w:hint="default"/>
      </w:rPr>
    </w:lvl>
    <w:lvl w:ilvl="1" w:tplc="987E82B2" w:tentative="1">
      <w:start w:val="1"/>
      <w:numFmt w:val="bullet"/>
      <w:lvlText w:val=""/>
      <w:lvlJc w:val="left"/>
      <w:pPr>
        <w:tabs>
          <w:tab w:val="num" w:pos="1440"/>
        </w:tabs>
        <w:ind w:left="1440" w:hanging="360"/>
      </w:pPr>
      <w:rPr>
        <w:rFonts w:ascii="Wingdings" w:hAnsi="Wingdings" w:hint="default"/>
      </w:rPr>
    </w:lvl>
    <w:lvl w:ilvl="2" w:tplc="7F66E8B0" w:tentative="1">
      <w:start w:val="1"/>
      <w:numFmt w:val="bullet"/>
      <w:lvlText w:val=""/>
      <w:lvlJc w:val="left"/>
      <w:pPr>
        <w:tabs>
          <w:tab w:val="num" w:pos="2160"/>
        </w:tabs>
        <w:ind w:left="2160" w:hanging="360"/>
      </w:pPr>
      <w:rPr>
        <w:rFonts w:ascii="Wingdings" w:hAnsi="Wingdings" w:hint="default"/>
      </w:rPr>
    </w:lvl>
    <w:lvl w:ilvl="3" w:tplc="57A821E8" w:tentative="1">
      <w:start w:val="1"/>
      <w:numFmt w:val="bullet"/>
      <w:lvlText w:val=""/>
      <w:lvlJc w:val="left"/>
      <w:pPr>
        <w:tabs>
          <w:tab w:val="num" w:pos="2880"/>
        </w:tabs>
        <w:ind w:left="2880" w:hanging="360"/>
      </w:pPr>
      <w:rPr>
        <w:rFonts w:ascii="Wingdings" w:hAnsi="Wingdings" w:hint="default"/>
      </w:rPr>
    </w:lvl>
    <w:lvl w:ilvl="4" w:tplc="09BE104C" w:tentative="1">
      <w:start w:val="1"/>
      <w:numFmt w:val="bullet"/>
      <w:lvlText w:val=""/>
      <w:lvlJc w:val="left"/>
      <w:pPr>
        <w:tabs>
          <w:tab w:val="num" w:pos="3600"/>
        </w:tabs>
        <w:ind w:left="3600" w:hanging="360"/>
      </w:pPr>
      <w:rPr>
        <w:rFonts w:ascii="Wingdings" w:hAnsi="Wingdings" w:hint="default"/>
      </w:rPr>
    </w:lvl>
    <w:lvl w:ilvl="5" w:tplc="B79438C8" w:tentative="1">
      <w:start w:val="1"/>
      <w:numFmt w:val="bullet"/>
      <w:lvlText w:val=""/>
      <w:lvlJc w:val="left"/>
      <w:pPr>
        <w:tabs>
          <w:tab w:val="num" w:pos="4320"/>
        </w:tabs>
        <w:ind w:left="4320" w:hanging="360"/>
      </w:pPr>
      <w:rPr>
        <w:rFonts w:ascii="Wingdings" w:hAnsi="Wingdings" w:hint="default"/>
      </w:rPr>
    </w:lvl>
    <w:lvl w:ilvl="6" w:tplc="AACCEFA0" w:tentative="1">
      <w:start w:val="1"/>
      <w:numFmt w:val="bullet"/>
      <w:lvlText w:val=""/>
      <w:lvlJc w:val="left"/>
      <w:pPr>
        <w:tabs>
          <w:tab w:val="num" w:pos="5040"/>
        </w:tabs>
        <w:ind w:left="5040" w:hanging="360"/>
      </w:pPr>
      <w:rPr>
        <w:rFonts w:ascii="Wingdings" w:hAnsi="Wingdings" w:hint="default"/>
      </w:rPr>
    </w:lvl>
    <w:lvl w:ilvl="7" w:tplc="4B58D2BC" w:tentative="1">
      <w:start w:val="1"/>
      <w:numFmt w:val="bullet"/>
      <w:lvlText w:val=""/>
      <w:lvlJc w:val="left"/>
      <w:pPr>
        <w:tabs>
          <w:tab w:val="num" w:pos="5760"/>
        </w:tabs>
        <w:ind w:left="5760" w:hanging="360"/>
      </w:pPr>
      <w:rPr>
        <w:rFonts w:ascii="Wingdings" w:hAnsi="Wingdings" w:hint="default"/>
      </w:rPr>
    </w:lvl>
    <w:lvl w:ilvl="8" w:tplc="0FF6A77E"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9"/>
  </w:num>
  <w:num w:numId="3">
    <w:abstractNumId w:val="7"/>
  </w:num>
  <w:num w:numId="4">
    <w:abstractNumId w:val="11"/>
  </w:num>
  <w:num w:numId="5">
    <w:abstractNumId w:val="0"/>
  </w:num>
  <w:num w:numId="6">
    <w:abstractNumId w:val="6"/>
  </w:num>
  <w:num w:numId="7">
    <w:abstractNumId w:val="4"/>
  </w:num>
  <w:num w:numId="8">
    <w:abstractNumId w:val="5"/>
  </w:num>
  <w:num w:numId="9">
    <w:abstractNumId w:val="2"/>
  </w:num>
  <w:num w:numId="10">
    <w:abstractNumId w:val="8"/>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5314"/>
    <w:rsid w:val="000150F2"/>
    <w:rsid w:val="00024082"/>
    <w:rsid w:val="00077757"/>
    <w:rsid w:val="000B7B5B"/>
    <w:rsid w:val="000D44FA"/>
    <w:rsid w:val="00157D14"/>
    <w:rsid w:val="001D0310"/>
    <w:rsid w:val="00265314"/>
    <w:rsid w:val="00282B24"/>
    <w:rsid w:val="00283DA7"/>
    <w:rsid w:val="00316F1D"/>
    <w:rsid w:val="00360AEA"/>
    <w:rsid w:val="0039045E"/>
    <w:rsid w:val="00427877"/>
    <w:rsid w:val="00455B3D"/>
    <w:rsid w:val="004863FC"/>
    <w:rsid w:val="00497A9F"/>
    <w:rsid w:val="004A2346"/>
    <w:rsid w:val="00512C26"/>
    <w:rsid w:val="00575514"/>
    <w:rsid w:val="0058251F"/>
    <w:rsid w:val="005D0519"/>
    <w:rsid w:val="00661B90"/>
    <w:rsid w:val="00675821"/>
    <w:rsid w:val="0067654B"/>
    <w:rsid w:val="00692216"/>
    <w:rsid w:val="0078743A"/>
    <w:rsid w:val="007C7B34"/>
    <w:rsid w:val="008044E6"/>
    <w:rsid w:val="00811B13"/>
    <w:rsid w:val="008250B6"/>
    <w:rsid w:val="0086736B"/>
    <w:rsid w:val="008721B6"/>
    <w:rsid w:val="00872B1D"/>
    <w:rsid w:val="008C7C44"/>
    <w:rsid w:val="00901914"/>
    <w:rsid w:val="00956CED"/>
    <w:rsid w:val="00962224"/>
    <w:rsid w:val="009B5D4C"/>
    <w:rsid w:val="00A10889"/>
    <w:rsid w:val="00AA552C"/>
    <w:rsid w:val="00AB5A3F"/>
    <w:rsid w:val="00AC0A83"/>
    <w:rsid w:val="00B15F2A"/>
    <w:rsid w:val="00B51FF2"/>
    <w:rsid w:val="00BA126C"/>
    <w:rsid w:val="00BD2FE2"/>
    <w:rsid w:val="00CF39B3"/>
    <w:rsid w:val="00D6468D"/>
    <w:rsid w:val="00D900C8"/>
    <w:rsid w:val="00EE5C90"/>
    <w:rsid w:val="00EF17DB"/>
    <w:rsid w:val="00EF4CA2"/>
    <w:rsid w:val="00F44F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54B"/>
    <w:rPr>
      <w:sz w:val="24"/>
      <w:szCs w:val="24"/>
    </w:rPr>
  </w:style>
  <w:style w:type="paragraph" w:styleId="Heading1">
    <w:name w:val="heading 1"/>
    <w:basedOn w:val="Normal"/>
    <w:next w:val="Normal"/>
    <w:link w:val="Heading1Char"/>
    <w:uiPriority w:val="9"/>
    <w:qFormat/>
    <w:rsid w:val="0067654B"/>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67654B"/>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67654B"/>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67654B"/>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67654B"/>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67654B"/>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67654B"/>
    <w:pPr>
      <w:spacing w:before="240" w:after="60"/>
      <w:outlineLvl w:val="6"/>
    </w:pPr>
  </w:style>
  <w:style w:type="paragraph" w:styleId="Heading8">
    <w:name w:val="heading 8"/>
    <w:basedOn w:val="Normal"/>
    <w:next w:val="Normal"/>
    <w:link w:val="Heading8Char"/>
    <w:uiPriority w:val="9"/>
    <w:semiHidden/>
    <w:unhideWhenUsed/>
    <w:qFormat/>
    <w:rsid w:val="0067654B"/>
    <w:pPr>
      <w:spacing w:before="240" w:after="60"/>
      <w:outlineLvl w:val="7"/>
    </w:pPr>
    <w:rPr>
      <w:i/>
      <w:iCs/>
    </w:rPr>
  </w:style>
  <w:style w:type="paragraph" w:styleId="Heading9">
    <w:name w:val="heading 9"/>
    <w:basedOn w:val="Normal"/>
    <w:next w:val="Normal"/>
    <w:link w:val="Heading9Char"/>
    <w:uiPriority w:val="9"/>
    <w:semiHidden/>
    <w:unhideWhenUsed/>
    <w:qFormat/>
    <w:rsid w:val="0067654B"/>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654B"/>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67654B"/>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67654B"/>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67654B"/>
    <w:rPr>
      <w:b/>
      <w:bCs/>
      <w:sz w:val="28"/>
      <w:szCs w:val="28"/>
    </w:rPr>
  </w:style>
  <w:style w:type="character" w:customStyle="1" w:styleId="Heading5Char">
    <w:name w:val="Heading 5 Char"/>
    <w:basedOn w:val="DefaultParagraphFont"/>
    <w:link w:val="Heading5"/>
    <w:uiPriority w:val="9"/>
    <w:semiHidden/>
    <w:rsid w:val="0067654B"/>
    <w:rPr>
      <w:b/>
      <w:bCs/>
      <w:i/>
      <w:iCs/>
      <w:sz w:val="26"/>
      <w:szCs w:val="26"/>
    </w:rPr>
  </w:style>
  <w:style w:type="character" w:customStyle="1" w:styleId="Heading6Char">
    <w:name w:val="Heading 6 Char"/>
    <w:basedOn w:val="DefaultParagraphFont"/>
    <w:link w:val="Heading6"/>
    <w:uiPriority w:val="9"/>
    <w:semiHidden/>
    <w:rsid w:val="0067654B"/>
    <w:rPr>
      <w:b/>
      <w:bCs/>
    </w:rPr>
  </w:style>
  <w:style w:type="character" w:customStyle="1" w:styleId="Heading7Char">
    <w:name w:val="Heading 7 Char"/>
    <w:basedOn w:val="DefaultParagraphFont"/>
    <w:link w:val="Heading7"/>
    <w:uiPriority w:val="9"/>
    <w:semiHidden/>
    <w:rsid w:val="0067654B"/>
    <w:rPr>
      <w:sz w:val="24"/>
      <w:szCs w:val="24"/>
    </w:rPr>
  </w:style>
  <w:style w:type="character" w:customStyle="1" w:styleId="Heading8Char">
    <w:name w:val="Heading 8 Char"/>
    <w:basedOn w:val="DefaultParagraphFont"/>
    <w:link w:val="Heading8"/>
    <w:uiPriority w:val="9"/>
    <w:semiHidden/>
    <w:rsid w:val="0067654B"/>
    <w:rPr>
      <w:i/>
      <w:iCs/>
      <w:sz w:val="24"/>
      <w:szCs w:val="24"/>
    </w:rPr>
  </w:style>
  <w:style w:type="character" w:customStyle="1" w:styleId="Heading9Char">
    <w:name w:val="Heading 9 Char"/>
    <w:basedOn w:val="DefaultParagraphFont"/>
    <w:link w:val="Heading9"/>
    <w:uiPriority w:val="9"/>
    <w:semiHidden/>
    <w:rsid w:val="0067654B"/>
    <w:rPr>
      <w:rFonts w:asciiTheme="majorHAnsi" w:eastAsiaTheme="majorEastAsia" w:hAnsiTheme="majorHAnsi"/>
    </w:rPr>
  </w:style>
  <w:style w:type="paragraph" w:styleId="Title">
    <w:name w:val="Title"/>
    <w:basedOn w:val="Normal"/>
    <w:next w:val="Normal"/>
    <w:link w:val="TitleChar"/>
    <w:uiPriority w:val="10"/>
    <w:qFormat/>
    <w:rsid w:val="0067654B"/>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7654B"/>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7654B"/>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7654B"/>
    <w:rPr>
      <w:rFonts w:asciiTheme="majorHAnsi" w:eastAsiaTheme="majorEastAsia" w:hAnsiTheme="majorHAnsi"/>
      <w:sz w:val="24"/>
      <w:szCs w:val="24"/>
    </w:rPr>
  </w:style>
  <w:style w:type="character" w:styleId="Strong">
    <w:name w:val="Strong"/>
    <w:basedOn w:val="DefaultParagraphFont"/>
    <w:uiPriority w:val="22"/>
    <w:qFormat/>
    <w:rsid w:val="0067654B"/>
    <w:rPr>
      <w:b/>
      <w:bCs/>
    </w:rPr>
  </w:style>
  <w:style w:type="character" w:styleId="Emphasis">
    <w:name w:val="Emphasis"/>
    <w:basedOn w:val="DefaultParagraphFont"/>
    <w:uiPriority w:val="20"/>
    <w:qFormat/>
    <w:rsid w:val="0067654B"/>
    <w:rPr>
      <w:rFonts w:asciiTheme="minorHAnsi" w:hAnsiTheme="minorHAnsi"/>
      <w:b/>
      <w:i/>
      <w:iCs/>
    </w:rPr>
  </w:style>
  <w:style w:type="paragraph" w:styleId="NoSpacing">
    <w:name w:val="No Spacing"/>
    <w:basedOn w:val="Normal"/>
    <w:uiPriority w:val="1"/>
    <w:qFormat/>
    <w:rsid w:val="0067654B"/>
    <w:rPr>
      <w:szCs w:val="32"/>
    </w:rPr>
  </w:style>
  <w:style w:type="paragraph" w:styleId="ListParagraph">
    <w:name w:val="List Paragraph"/>
    <w:basedOn w:val="Normal"/>
    <w:uiPriority w:val="34"/>
    <w:qFormat/>
    <w:rsid w:val="0067654B"/>
    <w:pPr>
      <w:ind w:left="720"/>
      <w:contextualSpacing/>
    </w:pPr>
  </w:style>
  <w:style w:type="paragraph" w:styleId="Quote">
    <w:name w:val="Quote"/>
    <w:basedOn w:val="Normal"/>
    <w:next w:val="Normal"/>
    <w:link w:val="QuoteChar"/>
    <w:uiPriority w:val="29"/>
    <w:qFormat/>
    <w:rsid w:val="0067654B"/>
    <w:rPr>
      <w:i/>
    </w:rPr>
  </w:style>
  <w:style w:type="character" w:customStyle="1" w:styleId="QuoteChar">
    <w:name w:val="Quote Char"/>
    <w:basedOn w:val="DefaultParagraphFont"/>
    <w:link w:val="Quote"/>
    <w:uiPriority w:val="29"/>
    <w:rsid w:val="0067654B"/>
    <w:rPr>
      <w:i/>
      <w:sz w:val="24"/>
      <w:szCs w:val="24"/>
    </w:rPr>
  </w:style>
  <w:style w:type="paragraph" w:styleId="IntenseQuote">
    <w:name w:val="Intense Quote"/>
    <w:basedOn w:val="Normal"/>
    <w:next w:val="Normal"/>
    <w:link w:val="IntenseQuoteChar"/>
    <w:uiPriority w:val="30"/>
    <w:qFormat/>
    <w:rsid w:val="0067654B"/>
    <w:pPr>
      <w:ind w:left="720" w:right="720"/>
    </w:pPr>
    <w:rPr>
      <w:b/>
      <w:i/>
      <w:szCs w:val="22"/>
    </w:rPr>
  </w:style>
  <w:style w:type="character" w:customStyle="1" w:styleId="IntenseQuoteChar">
    <w:name w:val="Intense Quote Char"/>
    <w:basedOn w:val="DefaultParagraphFont"/>
    <w:link w:val="IntenseQuote"/>
    <w:uiPriority w:val="30"/>
    <w:rsid w:val="0067654B"/>
    <w:rPr>
      <w:b/>
      <w:i/>
      <w:sz w:val="24"/>
    </w:rPr>
  </w:style>
  <w:style w:type="character" w:styleId="SubtleEmphasis">
    <w:name w:val="Subtle Emphasis"/>
    <w:uiPriority w:val="19"/>
    <w:qFormat/>
    <w:rsid w:val="0067654B"/>
    <w:rPr>
      <w:i/>
      <w:color w:val="5A5A5A" w:themeColor="text1" w:themeTint="A5"/>
    </w:rPr>
  </w:style>
  <w:style w:type="character" w:styleId="IntenseEmphasis">
    <w:name w:val="Intense Emphasis"/>
    <w:basedOn w:val="DefaultParagraphFont"/>
    <w:uiPriority w:val="21"/>
    <w:qFormat/>
    <w:rsid w:val="0067654B"/>
    <w:rPr>
      <w:b/>
      <w:i/>
      <w:sz w:val="24"/>
      <w:szCs w:val="24"/>
      <w:u w:val="single"/>
    </w:rPr>
  </w:style>
  <w:style w:type="character" w:styleId="SubtleReference">
    <w:name w:val="Subtle Reference"/>
    <w:basedOn w:val="DefaultParagraphFont"/>
    <w:uiPriority w:val="31"/>
    <w:qFormat/>
    <w:rsid w:val="0067654B"/>
    <w:rPr>
      <w:sz w:val="24"/>
      <w:szCs w:val="24"/>
      <w:u w:val="single"/>
    </w:rPr>
  </w:style>
  <w:style w:type="character" w:styleId="IntenseReference">
    <w:name w:val="Intense Reference"/>
    <w:basedOn w:val="DefaultParagraphFont"/>
    <w:uiPriority w:val="32"/>
    <w:qFormat/>
    <w:rsid w:val="0067654B"/>
    <w:rPr>
      <w:b/>
      <w:sz w:val="24"/>
      <w:u w:val="single"/>
    </w:rPr>
  </w:style>
  <w:style w:type="character" w:styleId="BookTitle">
    <w:name w:val="Book Title"/>
    <w:basedOn w:val="DefaultParagraphFont"/>
    <w:uiPriority w:val="33"/>
    <w:qFormat/>
    <w:rsid w:val="0067654B"/>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7654B"/>
    <w:pPr>
      <w:outlineLvl w:val="9"/>
    </w:pPr>
  </w:style>
  <w:style w:type="paragraph" w:styleId="BalloonText">
    <w:name w:val="Balloon Text"/>
    <w:basedOn w:val="Normal"/>
    <w:link w:val="BalloonTextChar"/>
    <w:uiPriority w:val="99"/>
    <w:semiHidden/>
    <w:unhideWhenUsed/>
    <w:rsid w:val="00EE5C90"/>
    <w:rPr>
      <w:rFonts w:ascii="Tahoma" w:hAnsi="Tahoma" w:cs="Tahoma"/>
      <w:sz w:val="16"/>
      <w:szCs w:val="16"/>
    </w:rPr>
  </w:style>
  <w:style w:type="character" w:customStyle="1" w:styleId="BalloonTextChar">
    <w:name w:val="Balloon Text Char"/>
    <w:basedOn w:val="DefaultParagraphFont"/>
    <w:link w:val="BalloonText"/>
    <w:uiPriority w:val="99"/>
    <w:semiHidden/>
    <w:rsid w:val="00EE5C90"/>
    <w:rPr>
      <w:rFonts w:ascii="Tahoma" w:hAnsi="Tahoma" w:cs="Tahoma"/>
      <w:sz w:val="16"/>
      <w:szCs w:val="16"/>
    </w:rPr>
  </w:style>
  <w:style w:type="paragraph" w:styleId="Header">
    <w:name w:val="header"/>
    <w:basedOn w:val="Normal"/>
    <w:link w:val="HeaderChar"/>
    <w:uiPriority w:val="99"/>
    <w:unhideWhenUsed/>
    <w:rsid w:val="00661B90"/>
    <w:pPr>
      <w:tabs>
        <w:tab w:val="center" w:pos="4680"/>
        <w:tab w:val="right" w:pos="9360"/>
      </w:tabs>
    </w:pPr>
  </w:style>
  <w:style w:type="character" w:customStyle="1" w:styleId="HeaderChar">
    <w:name w:val="Header Char"/>
    <w:basedOn w:val="DefaultParagraphFont"/>
    <w:link w:val="Header"/>
    <w:uiPriority w:val="99"/>
    <w:rsid w:val="00661B90"/>
    <w:rPr>
      <w:sz w:val="24"/>
      <w:szCs w:val="24"/>
    </w:rPr>
  </w:style>
  <w:style w:type="paragraph" w:styleId="Footer">
    <w:name w:val="footer"/>
    <w:basedOn w:val="Normal"/>
    <w:link w:val="FooterChar"/>
    <w:uiPriority w:val="99"/>
    <w:unhideWhenUsed/>
    <w:rsid w:val="00661B90"/>
    <w:pPr>
      <w:tabs>
        <w:tab w:val="center" w:pos="4680"/>
        <w:tab w:val="right" w:pos="9360"/>
      </w:tabs>
    </w:pPr>
  </w:style>
  <w:style w:type="character" w:customStyle="1" w:styleId="FooterChar">
    <w:name w:val="Footer Char"/>
    <w:basedOn w:val="DefaultParagraphFont"/>
    <w:link w:val="Footer"/>
    <w:uiPriority w:val="99"/>
    <w:rsid w:val="00661B90"/>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54B"/>
    <w:rPr>
      <w:sz w:val="24"/>
      <w:szCs w:val="24"/>
    </w:rPr>
  </w:style>
  <w:style w:type="paragraph" w:styleId="Heading1">
    <w:name w:val="heading 1"/>
    <w:basedOn w:val="Normal"/>
    <w:next w:val="Normal"/>
    <w:link w:val="Heading1Char"/>
    <w:uiPriority w:val="9"/>
    <w:qFormat/>
    <w:rsid w:val="0067654B"/>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67654B"/>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67654B"/>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67654B"/>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67654B"/>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67654B"/>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67654B"/>
    <w:pPr>
      <w:spacing w:before="240" w:after="60"/>
      <w:outlineLvl w:val="6"/>
    </w:pPr>
  </w:style>
  <w:style w:type="paragraph" w:styleId="Heading8">
    <w:name w:val="heading 8"/>
    <w:basedOn w:val="Normal"/>
    <w:next w:val="Normal"/>
    <w:link w:val="Heading8Char"/>
    <w:uiPriority w:val="9"/>
    <w:semiHidden/>
    <w:unhideWhenUsed/>
    <w:qFormat/>
    <w:rsid w:val="0067654B"/>
    <w:pPr>
      <w:spacing w:before="240" w:after="60"/>
      <w:outlineLvl w:val="7"/>
    </w:pPr>
    <w:rPr>
      <w:i/>
      <w:iCs/>
    </w:rPr>
  </w:style>
  <w:style w:type="paragraph" w:styleId="Heading9">
    <w:name w:val="heading 9"/>
    <w:basedOn w:val="Normal"/>
    <w:next w:val="Normal"/>
    <w:link w:val="Heading9Char"/>
    <w:uiPriority w:val="9"/>
    <w:semiHidden/>
    <w:unhideWhenUsed/>
    <w:qFormat/>
    <w:rsid w:val="0067654B"/>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654B"/>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67654B"/>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67654B"/>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67654B"/>
    <w:rPr>
      <w:b/>
      <w:bCs/>
      <w:sz w:val="28"/>
      <w:szCs w:val="28"/>
    </w:rPr>
  </w:style>
  <w:style w:type="character" w:customStyle="1" w:styleId="Heading5Char">
    <w:name w:val="Heading 5 Char"/>
    <w:basedOn w:val="DefaultParagraphFont"/>
    <w:link w:val="Heading5"/>
    <w:uiPriority w:val="9"/>
    <w:semiHidden/>
    <w:rsid w:val="0067654B"/>
    <w:rPr>
      <w:b/>
      <w:bCs/>
      <w:i/>
      <w:iCs/>
      <w:sz w:val="26"/>
      <w:szCs w:val="26"/>
    </w:rPr>
  </w:style>
  <w:style w:type="character" w:customStyle="1" w:styleId="Heading6Char">
    <w:name w:val="Heading 6 Char"/>
    <w:basedOn w:val="DefaultParagraphFont"/>
    <w:link w:val="Heading6"/>
    <w:uiPriority w:val="9"/>
    <w:semiHidden/>
    <w:rsid w:val="0067654B"/>
    <w:rPr>
      <w:b/>
      <w:bCs/>
    </w:rPr>
  </w:style>
  <w:style w:type="character" w:customStyle="1" w:styleId="Heading7Char">
    <w:name w:val="Heading 7 Char"/>
    <w:basedOn w:val="DefaultParagraphFont"/>
    <w:link w:val="Heading7"/>
    <w:uiPriority w:val="9"/>
    <w:semiHidden/>
    <w:rsid w:val="0067654B"/>
    <w:rPr>
      <w:sz w:val="24"/>
      <w:szCs w:val="24"/>
    </w:rPr>
  </w:style>
  <w:style w:type="character" w:customStyle="1" w:styleId="Heading8Char">
    <w:name w:val="Heading 8 Char"/>
    <w:basedOn w:val="DefaultParagraphFont"/>
    <w:link w:val="Heading8"/>
    <w:uiPriority w:val="9"/>
    <w:semiHidden/>
    <w:rsid w:val="0067654B"/>
    <w:rPr>
      <w:i/>
      <w:iCs/>
      <w:sz w:val="24"/>
      <w:szCs w:val="24"/>
    </w:rPr>
  </w:style>
  <w:style w:type="character" w:customStyle="1" w:styleId="Heading9Char">
    <w:name w:val="Heading 9 Char"/>
    <w:basedOn w:val="DefaultParagraphFont"/>
    <w:link w:val="Heading9"/>
    <w:uiPriority w:val="9"/>
    <w:semiHidden/>
    <w:rsid w:val="0067654B"/>
    <w:rPr>
      <w:rFonts w:asciiTheme="majorHAnsi" w:eastAsiaTheme="majorEastAsia" w:hAnsiTheme="majorHAnsi"/>
    </w:rPr>
  </w:style>
  <w:style w:type="paragraph" w:styleId="Title">
    <w:name w:val="Title"/>
    <w:basedOn w:val="Normal"/>
    <w:next w:val="Normal"/>
    <w:link w:val="TitleChar"/>
    <w:uiPriority w:val="10"/>
    <w:qFormat/>
    <w:rsid w:val="0067654B"/>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7654B"/>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7654B"/>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7654B"/>
    <w:rPr>
      <w:rFonts w:asciiTheme="majorHAnsi" w:eastAsiaTheme="majorEastAsia" w:hAnsiTheme="majorHAnsi"/>
      <w:sz w:val="24"/>
      <w:szCs w:val="24"/>
    </w:rPr>
  </w:style>
  <w:style w:type="character" w:styleId="Strong">
    <w:name w:val="Strong"/>
    <w:basedOn w:val="DefaultParagraphFont"/>
    <w:uiPriority w:val="22"/>
    <w:qFormat/>
    <w:rsid w:val="0067654B"/>
    <w:rPr>
      <w:b/>
      <w:bCs/>
    </w:rPr>
  </w:style>
  <w:style w:type="character" w:styleId="Emphasis">
    <w:name w:val="Emphasis"/>
    <w:basedOn w:val="DefaultParagraphFont"/>
    <w:uiPriority w:val="20"/>
    <w:qFormat/>
    <w:rsid w:val="0067654B"/>
    <w:rPr>
      <w:rFonts w:asciiTheme="minorHAnsi" w:hAnsiTheme="minorHAnsi"/>
      <w:b/>
      <w:i/>
      <w:iCs/>
    </w:rPr>
  </w:style>
  <w:style w:type="paragraph" w:styleId="NoSpacing">
    <w:name w:val="No Spacing"/>
    <w:basedOn w:val="Normal"/>
    <w:uiPriority w:val="1"/>
    <w:qFormat/>
    <w:rsid w:val="0067654B"/>
    <w:rPr>
      <w:szCs w:val="32"/>
    </w:rPr>
  </w:style>
  <w:style w:type="paragraph" w:styleId="ListParagraph">
    <w:name w:val="List Paragraph"/>
    <w:basedOn w:val="Normal"/>
    <w:uiPriority w:val="34"/>
    <w:qFormat/>
    <w:rsid w:val="0067654B"/>
    <w:pPr>
      <w:ind w:left="720"/>
      <w:contextualSpacing/>
    </w:pPr>
  </w:style>
  <w:style w:type="paragraph" w:styleId="Quote">
    <w:name w:val="Quote"/>
    <w:basedOn w:val="Normal"/>
    <w:next w:val="Normal"/>
    <w:link w:val="QuoteChar"/>
    <w:uiPriority w:val="29"/>
    <w:qFormat/>
    <w:rsid w:val="0067654B"/>
    <w:rPr>
      <w:i/>
    </w:rPr>
  </w:style>
  <w:style w:type="character" w:customStyle="1" w:styleId="QuoteChar">
    <w:name w:val="Quote Char"/>
    <w:basedOn w:val="DefaultParagraphFont"/>
    <w:link w:val="Quote"/>
    <w:uiPriority w:val="29"/>
    <w:rsid w:val="0067654B"/>
    <w:rPr>
      <w:i/>
      <w:sz w:val="24"/>
      <w:szCs w:val="24"/>
    </w:rPr>
  </w:style>
  <w:style w:type="paragraph" w:styleId="IntenseQuote">
    <w:name w:val="Intense Quote"/>
    <w:basedOn w:val="Normal"/>
    <w:next w:val="Normal"/>
    <w:link w:val="IntenseQuoteChar"/>
    <w:uiPriority w:val="30"/>
    <w:qFormat/>
    <w:rsid w:val="0067654B"/>
    <w:pPr>
      <w:ind w:left="720" w:right="720"/>
    </w:pPr>
    <w:rPr>
      <w:b/>
      <w:i/>
      <w:szCs w:val="22"/>
    </w:rPr>
  </w:style>
  <w:style w:type="character" w:customStyle="1" w:styleId="IntenseQuoteChar">
    <w:name w:val="Intense Quote Char"/>
    <w:basedOn w:val="DefaultParagraphFont"/>
    <w:link w:val="IntenseQuote"/>
    <w:uiPriority w:val="30"/>
    <w:rsid w:val="0067654B"/>
    <w:rPr>
      <w:b/>
      <w:i/>
      <w:sz w:val="24"/>
    </w:rPr>
  </w:style>
  <w:style w:type="character" w:styleId="SubtleEmphasis">
    <w:name w:val="Subtle Emphasis"/>
    <w:uiPriority w:val="19"/>
    <w:qFormat/>
    <w:rsid w:val="0067654B"/>
    <w:rPr>
      <w:i/>
      <w:color w:val="5A5A5A" w:themeColor="text1" w:themeTint="A5"/>
    </w:rPr>
  </w:style>
  <w:style w:type="character" w:styleId="IntenseEmphasis">
    <w:name w:val="Intense Emphasis"/>
    <w:basedOn w:val="DefaultParagraphFont"/>
    <w:uiPriority w:val="21"/>
    <w:qFormat/>
    <w:rsid w:val="0067654B"/>
    <w:rPr>
      <w:b/>
      <w:i/>
      <w:sz w:val="24"/>
      <w:szCs w:val="24"/>
      <w:u w:val="single"/>
    </w:rPr>
  </w:style>
  <w:style w:type="character" w:styleId="SubtleReference">
    <w:name w:val="Subtle Reference"/>
    <w:basedOn w:val="DefaultParagraphFont"/>
    <w:uiPriority w:val="31"/>
    <w:qFormat/>
    <w:rsid w:val="0067654B"/>
    <w:rPr>
      <w:sz w:val="24"/>
      <w:szCs w:val="24"/>
      <w:u w:val="single"/>
    </w:rPr>
  </w:style>
  <w:style w:type="character" w:styleId="IntenseReference">
    <w:name w:val="Intense Reference"/>
    <w:basedOn w:val="DefaultParagraphFont"/>
    <w:uiPriority w:val="32"/>
    <w:qFormat/>
    <w:rsid w:val="0067654B"/>
    <w:rPr>
      <w:b/>
      <w:sz w:val="24"/>
      <w:u w:val="single"/>
    </w:rPr>
  </w:style>
  <w:style w:type="character" w:styleId="BookTitle">
    <w:name w:val="Book Title"/>
    <w:basedOn w:val="DefaultParagraphFont"/>
    <w:uiPriority w:val="33"/>
    <w:qFormat/>
    <w:rsid w:val="0067654B"/>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7654B"/>
    <w:pPr>
      <w:outlineLvl w:val="9"/>
    </w:pPr>
  </w:style>
  <w:style w:type="paragraph" w:styleId="BalloonText">
    <w:name w:val="Balloon Text"/>
    <w:basedOn w:val="Normal"/>
    <w:link w:val="BalloonTextChar"/>
    <w:uiPriority w:val="99"/>
    <w:semiHidden/>
    <w:unhideWhenUsed/>
    <w:rsid w:val="00EE5C90"/>
    <w:rPr>
      <w:rFonts w:ascii="Tahoma" w:hAnsi="Tahoma" w:cs="Tahoma"/>
      <w:sz w:val="16"/>
      <w:szCs w:val="16"/>
    </w:rPr>
  </w:style>
  <w:style w:type="character" w:customStyle="1" w:styleId="BalloonTextChar">
    <w:name w:val="Balloon Text Char"/>
    <w:basedOn w:val="DefaultParagraphFont"/>
    <w:link w:val="BalloonText"/>
    <w:uiPriority w:val="99"/>
    <w:semiHidden/>
    <w:rsid w:val="00EE5C90"/>
    <w:rPr>
      <w:rFonts w:ascii="Tahoma" w:hAnsi="Tahoma" w:cs="Tahoma"/>
      <w:sz w:val="16"/>
      <w:szCs w:val="16"/>
    </w:rPr>
  </w:style>
  <w:style w:type="paragraph" w:styleId="Header">
    <w:name w:val="header"/>
    <w:basedOn w:val="Normal"/>
    <w:link w:val="HeaderChar"/>
    <w:uiPriority w:val="99"/>
    <w:unhideWhenUsed/>
    <w:rsid w:val="00661B90"/>
    <w:pPr>
      <w:tabs>
        <w:tab w:val="center" w:pos="4680"/>
        <w:tab w:val="right" w:pos="9360"/>
      </w:tabs>
    </w:pPr>
  </w:style>
  <w:style w:type="character" w:customStyle="1" w:styleId="HeaderChar">
    <w:name w:val="Header Char"/>
    <w:basedOn w:val="DefaultParagraphFont"/>
    <w:link w:val="Header"/>
    <w:uiPriority w:val="99"/>
    <w:rsid w:val="00661B90"/>
    <w:rPr>
      <w:sz w:val="24"/>
      <w:szCs w:val="24"/>
    </w:rPr>
  </w:style>
  <w:style w:type="paragraph" w:styleId="Footer">
    <w:name w:val="footer"/>
    <w:basedOn w:val="Normal"/>
    <w:link w:val="FooterChar"/>
    <w:uiPriority w:val="99"/>
    <w:unhideWhenUsed/>
    <w:rsid w:val="00661B90"/>
    <w:pPr>
      <w:tabs>
        <w:tab w:val="center" w:pos="4680"/>
        <w:tab w:val="right" w:pos="9360"/>
      </w:tabs>
    </w:pPr>
  </w:style>
  <w:style w:type="character" w:customStyle="1" w:styleId="FooterChar">
    <w:name w:val="Footer Char"/>
    <w:basedOn w:val="DefaultParagraphFont"/>
    <w:link w:val="Footer"/>
    <w:uiPriority w:val="99"/>
    <w:rsid w:val="00661B9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77177">
      <w:bodyDiv w:val="1"/>
      <w:marLeft w:val="0"/>
      <w:marRight w:val="0"/>
      <w:marTop w:val="0"/>
      <w:marBottom w:val="0"/>
      <w:divBdr>
        <w:top w:val="none" w:sz="0" w:space="0" w:color="auto"/>
        <w:left w:val="none" w:sz="0" w:space="0" w:color="auto"/>
        <w:bottom w:val="none" w:sz="0" w:space="0" w:color="auto"/>
        <w:right w:val="none" w:sz="0" w:space="0" w:color="auto"/>
      </w:divBdr>
      <w:divsChild>
        <w:div w:id="1773743117">
          <w:marLeft w:val="547"/>
          <w:marRight w:val="0"/>
          <w:marTop w:val="115"/>
          <w:marBottom w:val="0"/>
          <w:divBdr>
            <w:top w:val="none" w:sz="0" w:space="0" w:color="auto"/>
            <w:left w:val="none" w:sz="0" w:space="0" w:color="auto"/>
            <w:bottom w:val="none" w:sz="0" w:space="0" w:color="auto"/>
            <w:right w:val="none" w:sz="0" w:space="0" w:color="auto"/>
          </w:divBdr>
        </w:div>
      </w:divsChild>
    </w:div>
    <w:div w:id="1566986030">
      <w:bodyDiv w:val="1"/>
      <w:marLeft w:val="0"/>
      <w:marRight w:val="0"/>
      <w:marTop w:val="0"/>
      <w:marBottom w:val="0"/>
      <w:divBdr>
        <w:top w:val="none" w:sz="0" w:space="0" w:color="auto"/>
        <w:left w:val="none" w:sz="0" w:space="0" w:color="auto"/>
        <w:bottom w:val="none" w:sz="0" w:space="0" w:color="auto"/>
        <w:right w:val="none" w:sz="0" w:space="0" w:color="auto"/>
      </w:divBdr>
      <w:divsChild>
        <w:div w:id="1762792271">
          <w:marLeft w:val="547"/>
          <w:marRight w:val="0"/>
          <w:marTop w:val="115"/>
          <w:marBottom w:val="0"/>
          <w:divBdr>
            <w:top w:val="none" w:sz="0" w:space="0" w:color="auto"/>
            <w:left w:val="none" w:sz="0" w:space="0" w:color="auto"/>
            <w:bottom w:val="none" w:sz="0" w:space="0" w:color="auto"/>
            <w:right w:val="none" w:sz="0" w:space="0" w:color="auto"/>
          </w:divBdr>
        </w:div>
        <w:div w:id="915019350">
          <w:marLeft w:val="547"/>
          <w:marRight w:val="0"/>
          <w:marTop w:val="115"/>
          <w:marBottom w:val="0"/>
          <w:divBdr>
            <w:top w:val="none" w:sz="0" w:space="0" w:color="auto"/>
            <w:left w:val="none" w:sz="0" w:space="0" w:color="auto"/>
            <w:bottom w:val="none" w:sz="0" w:space="0" w:color="auto"/>
            <w:right w:val="none" w:sz="0" w:space="0" w:color="auto"/>
          </w:divBdr>
        </w:div>
      </w:divsChild>
    </w:div>
    <w:div w:id="2010516883">
      <w:bodyDiv w:val="1"/>
      <w:marLeft w:val="0"/>
      <w:marRight w:val="0"/>
      <w:marTop w:val="0"/>
      <w:marBottom w:val="0"/>
      <w:divBdr>
        <w:top w:val="none" w:sz="0" w:space="0" w:color="auto"/>
        <w:left w:val="none" w:sz="0" w:space="0" w:color="auto"/>
        <w:bottom w:val="none" w:sz="0" w:space="0" w:color="auto"/>
        <w:right w:val="none" w:sz="0" w:space="0" w:color="auto"/>
      </w:divBdr>
      <w:divsChild>
        <w:div w:id="1651905467">
          <w:marLeft w:val="547"/>
          <w:marRight w:val="0"/>
          <w:marTop w:val="115"/>
          <w:marBottom w:val="0"/>
          <w:divBdr>
            <w:top w:val="none" w:sz="0" w:space="0" w:color="auto"/>
            <w:left w:val="none" w:sz="0" w:space="0" w:color="auto"/>
            <w:bottom w:val="none" w:sz="0" w:space="0" w:color="auto"/>
            <w:right w:val="none" w:sz="0" w:space="0" w:color="auto"/>
          </w:divBdr>
        </w:div>
        <w:div w:id="163204763">
          <w:marLeft w:val="1166"/>
          <w:marRight w:val="0"/>
          <w:marTop w:val="115"/>
          <w:marBottom w:val="0"/>
          <w:divBdr>
            <w:top w:val="none" w:sz="0" w:space="0" w:color="auto"/>
            <w:left w:val="none" w:sz="0" w:space="0" w:color="auto"/>
            <w:bottom w:val="none" w:sz="0" w:space="0" w:color="auto"/>
            <w:right w:val="none" w:sz="0" w:space="0" w:color="auto"/>
          </w:divBdr>
        </w:div>
        <w:div w:id="842210511">
          <w:marLeft w:val="1166"/>
          <w:marRight w:val="0"/>
          <w:marTop w:val="115"/>
          <w:marBottom w:val="0"/>
          <w:divBdr>
            <w:top w:val="none" w:sz="0" w:space="0" w:color="auto"/>
            <w:left w:val="none" w:sz="0" w:space="0" w:color="auto"/>
            <w:bottom w:val="none" w:sz="0" w:space="0" w:color="auto"/>
            <w:right w:val="none" w:sz="0" w:space="0" w:color="auto"/>
          </w:divBdr>
        </w:div>
        <w:div w:id="1099181205">
          <w:marLeft w:val="1166"/>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07/relationships/hdphoto" Target="media/hdphoto2.wdp"/><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1041</Words>
  <Characters>5938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VWlaptop</dc:creator>
  <cp:lastModifiedBy>mike</cp:lastModifiedBy>
  <cp:revision>2</cp:revision>
  <cp:lastPrinted>2012-08-02T17:01:00Z</cp:lastPrinted>
  <dcterms:created xsi:type="dcterms:W3CDTF">2012-10-10T15:27:00Z</dcterms:created>
  <dcterms:modified xsi:type="dcterms:W3CDTF">2012-10-10T15:27:00Z</dcterms:modified>
</cp:coreProperties>
</file>